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0E39B4">
      <w:pPr>
        <w:spacing w:line="360" w:lineRule="auto"/>
        <w:ind w:right="-290"/>
        <w:jc w:val="center"/>
        <w:rPr>
          <w:rFonts w:ascii="黑体" w:eastAsia="黑体"/>
          <w:sz w:val="48"/>
          <w:szCs w:val="48"/>
          <w:shd w:val="clear" w:color="auto" w:fill="FFFFFF"/>
        </w:rPr>
      </w:pPr>
    </w:p>
    <w:p w14:paraId="5BEBA3A1">
      <w:pPr>
        <w:spacing w:line="360" w:lineRule="auto"/>
        <w:ind w:right="-290"/>
        <w:jc w:val="center"/>
        <w:rPr>
          <w:rFonts w:ascii="黑体" w:eastAsia="黑体"/>
          <w:sz w:val="48"/>
          <w:szCs w:val="48"/>
          <w:shd w:val="clear" w:color="auto" w:fill="FFFFFF"/>
        </w:rPr>
      </w:pPr>
    </w:p>
    <w:p w14:paraId="57400EA7">
      <w:pPr>
        <w:tabs>
          <w:tab w:val="left" w:pos="7020"/>
        </w:tabs>
        <w:spacing w:line="600" w:lineRule="exact"/>
        <w:jc w:val="center"/>
        <w:rPr>
          <w:rFonts w:cs="宋体" w:asciiTheme="majorEastAsia" w:hAnsiTheme="majorEastAsia" w:eastAsiaTheme="majorEastAsia"/>
          <w:sz w:val="36"/>
          <w:szCs w:val="36"/>
          <w:shd w:val="clear" w:color="auto" w:fill="FFFFFF"/>
        </w:rPr>
      </w:pPr>
      <w:r>
        <w:rPr>
          <w:rFonts w:hint="eastAsia" w:cs="宋体" w:asciiTheme="majorEastAsia" w:hAnsiTheme="majorEastAsia" w:eastAsiaTheme="majorEastAsia"/>
          <w:b/>
          <w:bCs/>
          <w:sz w:val="36"/>
          <w:szCs w:val="36"/>
          <w:shd w:val="clear" w:color="auto" w:fill="FFFFFF"/>
          <w:lang w:val="en-US" w:eastAsia="zh-CN"/>
        </w:rPr>
        <w:t>安庆铜矿矿用低压柜</w:t>
      </w:r>
    </w:p>
    <w:p w14:paraId="5579A00C">
      <w:pPr>
        <w:tabs>
          <w:tab w:val="left" w:pos="7020"/>
        </w:tabs>
        <w:spacing w:line="600" w:lineRule="exact"/>
        <w:jc w:val="center"/>
        <w:rPr>
          <w:rFonts w:ascii="宋体" w:hAnsi="宋体" w:eastAsia="微软雅黑" w:cs="宋体"/>
          <w:sz w:val="36"/>
          <w:szCs w:val="36"/>
          <w:shd w:val="clear" w:color="auto" w:fill="FFFFFF"/>
        </w:rPr>
      </w:pPr>
    </w:p>
    <w:p w14:paraId="4BCB80AE">
      <w:pPr>
        <w:tabs>
          <w:tab w:val="left" w:pos="7020"/>
        </w:tabs>
        <w:spacing w:line="600" w:lineRule="exact"/>
        <w:jc w:val="center"/>
        <w:rPr>
          <w:rFonts w:ascii="宋体" w:hAnsi="宋体" w:eastAsia="微软雅黑" w:cs="宋体"/>
          <w:sz w:val="36"/>
          <w:szCs w:val="36"/>
          <w:shd w:val="clear" w:color="auto" w:fill="FFFFFF"/>
        </w:rPr>
      </w:pPr>
    </w:p>
    <w:p w14:paraId="28E7A452">
      <w:pPr>
        <w:spacing w:after="200" w:line="360" w:lineRule="auto"/>
        <w:ind w:right="-290"/>
        <w:jc w:val="center"/>
        <w:rPr>
          <w:rFonts w:ascii="黑体" w:eastAsia="黑体"/>
        </w:rPr>
      </w:pPr>
    </w:p>
    <w:p w14:paraId="16C87C15">
      <w:pPr>
        <w:spacing w:beforeLines="150" w:afterLines="150"/>
        <w:jc w:val="center"/>
        <w:rPr>
          <w:rFonts w:ascii="黑体" w:eastAsia="黑体"/>
        </w:rPr>
      </w:pPr>
    </w:p>
    <w:p w14:paraId="6B841B55">
      <w:pPr>
        <w:jc w:val="center"/>
        <w:rPr>
          <w:rFonts w:ascii="黑体" w:eastAsia="黑体"/>
          <w:sz w:val="32"/>
        </w:rPr>
      </w:pPr>
      <w:r>
        <w:rPr>
          <w:rFonts w:hint="eastAsia" w:ascii="黑体" w:eastAsia="黑体"/>
          <w:sz w:val="84"/>
        </w:rPr>
        <w:t>技术要求</w:t>
      </w:r>
    </w:p>
    <w:p w14:paraId="48373A8C">
      <w:pPr>
        <w:jc w:val="center"/>
        <w:rPr>
          <w:rFonts w:ascii="黑体" w:eastAsia="黑体"/>
          <w:sz w:val="32"/>
        </w:rPr>
      </w:pPr>
    </w:p>
    <w:p w14:paraId="61138326">
      <w:pPr>
        <w:jc w:val="center"/>
        <w:rPr>
          <w:rFonts w:ascii="黑体" w:eastAsia="黑体"/>
          <w:sz w:val="32"/>
        </w:rPr>
      </w:pPr>
    </w:p>
    <w:p w14:paraId="7C3AAB71">
      <w:pPr>
        <w:jc w:val="center"/>
        <w:rPr>
          <w:rFonts w:ascii="黑体" w:eastAsia="黑体"/>
          <w:sz w:val="44"/>
        </w:rPr>
      </w:pPr>
    </w:p>
    <w:p w14:paraId="3683C01F">
      <w:pPr>
        <w:jc w:val="center"/>
        <w:rPr>
          <w:rFonts w:ascii="黑体" w:eastAsia="黑体"/>
          <w:sz w:val="44"/>
        </w:rPr>
      </w:pPr>
    </w:p>
    <w:p w14:paraId="42CAE699">
      <w:pPr>
        <w:jc w:val="center"/>
        <w:rPr>
          <w:rFonts w:ascii="黑体" w:eastAsia="黑体"/>
          <w:sz w:val="44"/>
        </w:rPr>
      </w:pPr>
    </w:p>
    <w:p w14:paraId="668D7BEA">
      <w:pPr>
        <w:jc w:val="center"/>
        <w:rPr>
          <w:rFonts w:ascii="黑体" w:eastAsia="黑体"/>
          <w:sz w:val="32"/>
        </w:rPr>
      </w:pPr>
    </w:p>
    <w:p w14:paraId="556513D0">
      <w:pPr>
        <w:jc w:val="center"/>
        <w:rPr>
          <w:rFonts w:ascii="黑体" w:eastAsia="黑体"/>
          <w:sz w:val="32"/>
        </w:rPr>
      </w:pPr>
    </w:p>
    <w:p w14:paraId="23807780">
      <w:pPr>
        <w:jc w:val="center"/>
        <w:rPr>
          <w:rFonts w:ascii="黑体" w:eastAsia="黑体"/>
        </w:rPr>
      </w:pPr>
    </w:p>
    <w:p w14:paraId="4CEA3C32">
      <w:pPr>
        <w:jc w:val="center"/>
        <w:rPr>
          <w:rFonts w:ascii="黑体" w:eastAsia="黑体"/>
        </w:rPr>
      </w:pPr>
    </w:p>
    <w:p w14:paraId="01E385DE">
      <w:pPr>
        <w:spacing w:line="360" w:lineRule="auto"/>
        <w:ind w:right="-290"/>
        <w:jc w:val="center"/>
        <w:rPr>
          <w:rFonts w:ascii="宋体" w:hAnsi="宋体" w:eastAsia="宋体" w:cs="宋体"/>
          <w:b/>
          <w:sz w:val="32"/>
        </w:rPr>
      </w:pPr>
    </w:p>
    <w:p w14:paraId="0F98ED66">
      <w:pPr>
        <w:spacing w:line="360" w:lineRule="auto"/>
        <w:ind w:right="-290"/>
        <w:jc w:val="center"/>
        <w:rPr>
          <w:rFonts w:ascii="宋体" w:hAnsi="宋体" w:eastAsia="宋体" w:cs="宋体"/>
          <w:b/>
          <w:sz w:val="32"/>
        </w:rPr>
      </w:pPr>
    </w:p>
    <w:p w14:paraId="26D471E1">
      <w:pPr>
        <w:pStyle w:val="2"/>
        <w:keepNext w:val="0"/>
        <w:keepLines w:val="0"/>
        <w:numPr>
          <w:ilvl w:val="0"/>
          <w:numId w:val="0"/>
        </w:numPr>
        <w:spacing w:before="240" w:after="240" w:line="240" w:lineRule="auto"/>
        <w:rPr>
          <w:rFonts w:hint="eastAsia"/>
          <w:sz w:val="28"/>
          <w:szCs w:val="28"/>
        </w:rPr>
      </w:pPr>
    </w:p>
    <w:p w14:paraId="321AF9A0">
      <w:pPr>
        <w:rPr>
          <w:rFonts w:hint="eastAsia"/>
        </w:rPr>
      </w:pPr>
      <w:bookmarkStart w:id="0" w:name="_GoBack"/>
      <w:bookmarkEnd w:id="0"/>
    </w:p>
    <w:p w14:paraId="59BCF014">
      <w:pPr>
        <w:pStyle w:val="2"/>
        <w:keepNext w:val="0"/>
        <w:keepLines w:val="0"/>
        <w:numPr>
          <w:ilvl w:val="0"/>
          <w:numId w:val="0"/>
        </w:numPr>
        <w:spacing w:before="240" w:after="240" w:line="240" w:lineRule="auto"/>
        <w:ind w:left="428" w:leftChars="200" w:hanging="8" w:hangingChars="3"/>
        <w:rPr>
          <w:bCs w:val="0"/>
          <w:sz w:val="28"/>
          <w:szCs w:val="28"/>
        </w:rPr>
      </w:pPr>
      <w:r>
        <w:rPr>
          <w:rFonts w:hint="eastAsia"/>
          <w:sz w:val="28"/>
          <w:szCs w:val="28"/>
        </w:rPr>
        <w:t>一、概述</w:t>
      </w:r>
    </w:p>
    <w:p w14:paraId="08D4AACD">
      <w:pPr>
        <w:spacing w:line="360" w:lineRule="auto"/>
        <w:ind w:firstLine="480" w:firstLineChars="200"/>
        <w:rPr>
          <w:rFonts w:ascii="宋体" w:hAnsi="宋体"/>
          <w:sz w:val="24"/>
        </w:rPr>
      </w:pPr>
      <w:r>
        <w:rPr>
          <w:rFonts w:hint="eastAsia" w:ascii="宋体" w:hAnsi="宋体"/>
          <w:sz w:val="24"/>
        </w:rPr>
        <w:t>本项目采购内容包括</w:t>
      </w:r>
      <w:r>
        <w:rPr>
          <w:rFonts w:hint="eastAsia" w:ascii="宋体" w:hAnsi="宋体"/>
          <w:sz w:val="24"/>
          <w:lang w:val="en-US" w:eastAsia="zh-CN"/>
        </w:rPr>
        <w:t>泵房低压柜</w:t>
      </w:r>
      <w:r>
        <w:rPr>
          <w:rFonts w:hint="eastAsia" w:ascii="宋体" w:hAnsi="宋体"/>
          <w:sz w:val="24"/>
        </w:rPr>
        <w:t>等。供货厂商应仔细阅读技术规格书中制定的全部规定，可提供比本技术规格书规定的更优越的设备和材料，以便用户选择。正常生产所需要的配电控制设备及元器件无论在本技术规格书中是否加以说明，均应完备地提供。低压配电一次系统图及供货范围中列出的各部件的技术数据由供货厂商加以完善。易损部件应有备件。</w:t>
      </w:r>
    </w:p>
    <w:p w14:paraId="7E6672EB">
      <w:pPr>
        <w:spacing w:line="360" w:lineRule="auto"/>
        <w:ind w:firstLine="480" w:firstLineChars="200"/>
        <w:rPr>
          <w:rFonts w:hint="eastAsia" w:ascii="宋体" w:hAnsi="宋体"/>
          <w:sz w:val="24"/>
        </w:rPr>
      </w:pPr>
      <w:r>
        <w:rPr>
          <w:rFonts w:hint="eastAsia" w:ascii="宋体" w:hAnsi="宋体"/>
          <w:sz w:val="24"/>
        </w:rPr>
        <w:t>供货厂商应提供免费的技术服务和人员培训。</w:t>
      </w:r>
    </w:p>
    <w:p w14:paraId="1F605085">
      <w:pPr>
        <w:spacing w:line="360" w:lineRule="auto"/>
        <w:ind w:firstLine="562" w:firstLineChars="200"/>
        <w:rPr>
          <w:rFonts w:ascii="宋体" w:hAnsi="宋体"/>
          <w:b/>
          <w:bCs/>
          <w:sz w:val="24"/>
          <w:szCs w:val="24"/>
        </w:rPr>
      </w:pPr>
      <w:r>
        <w:rPr>
          <w:rFonts w:hint="eastAsia"/>
          <w:b/>
          <w:bCs/>
          <w:sz w:val="28"/>
          <w:szCs w:val="28"/>
        </w:rPr>
        <w:t>二、标准和规定</w:t>
      </w:r>
    </w:p>
    <w:p w14:paraId="39B5ED0C">
      <w:pPr>
        <w:spacing w:line="360" w:lineRule="auto"/>
        <w:ind w:firstLine="480" w:firstLineChars="200"/>
        <w:rPr>
          <w:rFonts w:ascii="宋体" w:hAnsi="宋体"/>
          <w:sz w:val="24"/>
        </w:rPr>
      </w:pPr>
      <w:r>
        <w:rPr>
          <w:rFonts w:hint="eastAsia" w:ascii="宋体" w:hAnsi="宋体"/>
          <w:sz w:val="24"/>
        </w:rPr>
        <w:t>本变电所配电及控制设备的设计、生产、检验应符合适用的最新版国家标准(GB)或在国际范围内被接受的具有不低于（不限于）下列标准的标准。</w:t>
      </w:r>
    </w:p>
    <w:p w14:paraId="35BECEAA">
      <w:pPr>
        <w:spacing w:line="360" w:lineRule="auto"/>
        <w:ind w:firstLine="480" w:firstLineChars="200"/>
        <w:rPr>
          <w:rFonts w:ascii="宋体" w:hAnsi="宋体"/>
          <w:sz w:val="24"/>
        </w:rPr>
      </w:pPr>
      <w:r>
        <w:rPr>
          <w:rFonts w:hint="eastAsia" w:ascii="宋体" w:hAnsi="宋体"/>
          <w:sz w:val="24"/>
        </w:rPr>
        <w:t>·《煤矿安全规程》（200</w:t>
      </w:r>
      <w:r>
        <w:rPr>
          <w:rFonts w:ascii="宋体" w:hAnsi="宋体"/>
          <w:sz w:val="24"/>
        </w:rPr>
        <w:t>5</w:t>
      </w:r>
      <w:r>
        <w:rPr>
          <w:rFonts w:hint="eastAsia" w:ascii="宋体" w:hAnsi="宋体"/>
          <w:sz w:val="24"/>
        </w:rPr>
        <w:t>年版）</w:t>
      </w:r>
    </w:p>
    <w:p w14:paraId="3E0FD4CF">
      <w:pPr>
        <w:spacing w:line="360" w:lineRule="auto"/>
        <w:ind w:firstLine="480" w:firstLineChars="200"/>
        <w:rPr>
          <w:rFonts w:ascii="宋体" w:hAnsi="宋体"/>
          <w:sz w:val="24"/>
        </w:rPr>
      </w:pPr>
      <w:r>
        <w:rPr>
          <w:rFonts w:hint="eastAsia" w:ascii="宋体" w:hAnsi="宋体"/>
          <w:sz w:val="24"/>
        </w:rPr>
        <w:t>·《矿用一般型电气设备》</w:t>
      </w:r>
    </w:p>
    <w:p w14:paraId="7D770442">
      <w:pPr>
        <w:spacing w:line="360" w:lineRule="auto"/>
        <w:ind w:firstLine="480" w:firstLineChars="200"/>
        <w:rPr>
          <w:rFonts w:ascii="宋体" w:hAnsi="宋体"/>
          <w:sz w:val="24"/>
        </w:rPr>
      </w:pPr>
      <w:r>
        <w:rPr>
          <w:rFonts w:hint="eastAsia" w:ascii="宋体" w:hAnsi="宋体"/>
          <w:sz w:val="24"/>
        </w:rPr>
        <w:t>·《3-110kv高压配电装置设计规范》（GB50060-92）</w:t>
      </w:r>
    </w:p>
    <w:p w14:paraId="4B721C95">
      <w:pPr>
        <w:spacing w:line="360" w:lineRule="auto"/>
        <w:ind w:firstLine="480" w:firstLineChars="200"/>
        <w:rPr>
          <w:rFonts w:ascii="宋体" w:hAnsi="宋体"/>
          <w:sz w:val="24"/>
        </w:rPr>
      </w:pPr>
      <w:r>
        <w:rPr>
          <w:rFonts w:hint="eastAsia" w:ascii="宋体" w:hAnsi="宋体"/>
          <w:sz w:val="24"/>
        </w:rPr>
        <w:t>·《电力装置的继电保护和自动装置的设计规范》（GB50062-92）</w:t>
      </w:r>
    </w:p>
    <w:p w14:paraId="457A7826">
      <w:pPr>
        <w:spacing w:line="360" w:lineRule="auto"/>
        <w:ind w:firstLine="480" w:firstLineChars="200"/>
        <w:rPr>
          <w:rFonts w:ascii="宋体" w:hAnsi="宋体"/>
          <w:sz w:val="24"/>
        </w:rPr>
      </w:pPr>
      <w:r>
        <w:rPr>
          <w:rFonts w:hint="eastAsia" w:ascii="宋体" w:hAnsi="宋体"/>
          <w:sz w:val="24"/>
        </w:rPr>
        <w:t>·《低压配电设计规范》（GB50054-95）</w:t>
      </w:r>
    </w:p>
    <w:p w14:paraId="79F617B9">
      <w:pPr>
        <w:spacing w:line="360" w:lineRule="auto"/>
        <w:ind w:firstLine="480" w:firstLineChars="200"/>
        <w:rPr>
          <w:rFonts w:ascii="宋体" w:hAnsi="宋体"/>
          <w:sz w:val="24"/>
        </w:rPr>
      </w:pPr>
      <w:r>
        <w:rPr>
          <w:rFonts w:hint="eastAsia" w:ascii="宋体" w:hAnsi="宋体"/>
          <w:sz w:val="24"/>
        </w:rPr>
        <w:t>·《工业过程测量和控制装置的电磁兼容性》（GB/T13926-92））</w:t>
      </w:r>
    </w:p>
    <w:p w14:paraId="243989C5">
      <w:pPr>
        <w:spacing w:line="360" w:lineRule="auto"/>
        <w:ind w:firstLine="480" w:firstLineChars="200"/>
        <w:rPr>
          <w:rFonts w:ascii="宋体" w:hAnsi="宋体"/>
          <w:sz w:val="24"/>
        </w:rPr>
      </w:pPr>
      <w:r>
        <w:rPr>
          <w:rFonts w:hint="eastAsia" w:ascii="宋体" w:hAnsi="宋体"/>
          <w:sz w:val="24"/>
        </w:rPr>
        <w:t>·《电气设备的抗干扰特性基本测量方法》（GB4859-84）</w:t>
      </w:r>
    </w:p>
    <w:p w14:paraId="51179750">
      <w:pPr>
        <w:spacing w:line="360" w:lineRule="auto"/>
        <w:ind w:firstLine="480" w:firstLineChars="200"/>
        <w:rPr>
          <w:rFonts w:ascii="宋体" w:hAnsi="宋体"/>
          <w:sz w:val="24"/>
        </w:rPr>
      </w:pPr>
      <w:r>
        <w:rPr>
          <w:rFonts w:hint="eastAsia" w:ascii="宋体" w:hAnsi="宋体"/>
          <w:sz w:val="24"/>
        </w:rPr>
        <w:t>·现行国家电工委员会及行业的其它有关标准。进口电气设备遵守国际电工委员会IEC标准。</w:t>
      </w:r>
    </w:p>
    <w:p w14:paraId="475514A4">
      <w:pPr>
        <w:spacing w:line="360" w:lineRule="auto"/>
        <w:ind w:left="479" w:leftChars="228"/>
        <w:rPr>
          <w:rFonts w:ascii="宋体" w:hAnsi="宋体"/>
          <w:sz w:val="24"/>
        </w:rPr>
      </w:pPr>
      <w:r>
        <w:rPr>
          <w:rFonts w:hint="eastAsia" w:ascii="宋体" w:hAnsi="宋体"/>
          <w:sz w:val="24"/>
        </w:rPr>
        <w:t>·《低压成套开关设备和控制设备第一部分型式试验和型式试验成套设备》（</w:t>
      </w:r>
      <w:r>
        <w:rPr>
          <w:rFonts w:ascii="宋体" w:hAnsi="宋体"/>
          <w:sz w:val="24"/>
        </w:rPr>
        <w:t>GB7251-</w:t>
      </w:r>
      <w:r>
        <w:rPr>
          <w:rFonts w:hint="eastAsia" w:ascii="宋体" w:hAnsi="宋体"/>
          <w:sz w:val="24"/>
        </w:rPr>
        <w:t>2013</w:t>
      </w:r>
      <w:r>
        <w:rPr>
          <w:rFonts w:ascii="宋体" w:hAnsi="宋体"/>
          <w:sz w:val="24"/>
        </w:rPr>
        <w:t xml:space="preserve"> </w:t>
      </w:r>
      <w:r>
        <w:rPr>
          <w:rFonts w:hint="eastAsia" w:ascii="宋体" w:hAnsi="宋体"/>
          <w:sz w:val="24"/>
        </w:rPr>
        <w:t>）</w:t>
      </w:r>
    </w:p>
    <w:p w14:paraId="27C9C569">
      <w:pPr>
        <w:spacing w:line="360" w:lineRule="auto"/>
        <w:ind w:firstLine="480" w:firstLineChars="200"/>
        <w:rPr>
          <w:rFonts w:ascii="宋体" w:hAnsi="宋体"/>
          <w:sz w:val="24"/>
        </w:rPr>
      </w:pPr>
      <w:r>
        <w:rPr>
          <w:rFonts w:hint="eastAsia" w:ascii="宋体" w:hAnsi="宋体"/>
          <w:sz w:val="24"/>
        </w:rPr>
        <w:t>·《电气装置工程盘、柜及二次回路结线施工及验收规范》（</w:t>
      </w:r>
      <w:r>
        <w:rPr>
          <w:rFonts w:ascii="宋体" w:hAnsi="宋体"/>
          <w:sz w:val="24"/>
        </w:rPr>
        <w:t>GB50171－92</w:t>
      </w:r>
      <w:r>
        <w:rPr>
          <w:rFonts w:hint="eastAsia" w:ascii="宋体" w:hAnsi="宋体"/>
          <w:sz w:val="24"/>
        </w:rPr>
        <w:t>）</w:t>
      </w:r>
    </w:p>
    <w:p w14:paraId="2E154953">
      <w:pPr>
        <w:spacing w:line="360" w:lineRule="auto"/>
        <w:ind w:firstLine="480" w:firstLineChars="200"/>
        <w:rPr>
          <w:rFonts w:ascii="宋体" w:hAnsi="宋体"/>
          <w:sz w:val="24"/>
        </w:rPr>
      </w:pPr>
      <w:r>
        <w:rPr>
          <w:rFonts w:hint="eastAsia" w:ascii="宋体" w:hAnsi="宋体"/>
          <w:sz w:val="24"/>
        </w:rPr>
        <w:t>·低压开关设备及控制设备辅助电器（</w:t>
      </w:r>
      <w:r>
        <w:rPr>
          <w:rFonts w:ascii="宋体" w:hAnsi="宋体"/>
          <w:sz w:val="24"/>
        </w:rPr>
        <w:t>GB/T14048(7.8)-2000</w:t>
      </w:r>
      <w:r>
        <w:rPr>
          <w:rFonts w:hint="eastAsia" w:ascii="宋体" w:hAnsi="宋体"/>
          <w:sz w:val="24"/>
        </w:rPr>
        <w:t>）</w:t>
      </w:r>
    </w:p>
    <w:p w14:paraId="7C9BD27D">
      <w:pPr>
        <w:spacing w:line="360" w:lineRule="auto"/>
        <w:ind w:firstLine="480" w:firstLineChars="200"/>
        <w:rPr>
          <w:rFonts w:ascii="宋体" w:hAnsi="宋体"/>
          <w:sz w:val="24"/>
        </w:rPr>
      </w:pPr>
      <w:r>
        <w:rPr>
          <w:rFonts w:hint="eastAsia" w:ascii="宋体" w:hAnsi="宋体"/>
          <w:sz w:val="24"/>
        </w:rPr>
        <w:t>·</w:t>
      </w:r>
      <w:r>
        <w:rPr>
          <w:rFonts w:ascii="宋体" w:hAnsi="宋体"/>
          <w:sz w:val="24"/>
        </w:rPr>
        <w:t xml:space="preserve"> </w:t>
      </w:r>
      <w:r>
        <w:rPr>
          <w:rFonts w:hint="eastAsia" w:ascii="宋体" w:hAnsi="宋体"/>
          <w:sz w:val="24"/>
        </w:rPr>
        <w:t>低压开关设备和控制设备总则（</w:t>
      </w:r>
      <w:r>
        <w:rPr>
          <w:rFonts w:ascii="宋体" w:hAnsi="宋体"/>
          <w:sz w:val="24"/>
        </w:rPr>
        <w:t>GB/T14048.1-2000</w:t>
      </w:r>
      <w:r>
        <w:rPr>
          <w:rFonts w:hint="eastAsia" w:ascii="宋体" w:hAnsi="宋体"/>
          <w:sz w:val="24"/>
        </w:rPr>
        <w:t>）</w:t>
      </w:r>
    </w:p>
    <w:p w14:paraId="66B4B187">
      <w:pPr>
        <w:spacing w:line="360" w:lineRule="auto"/>
        <w:ind w:firstLine="480" w:firstLineChars="200"/>
        <w:rPr>
          <w:rFonts w:ascii="宋体" w:hAnsi="宋体"/>
          <w:sz w:val="24"/>
        </w:rPr>
      </w:pPr>
      <w:r>
        <w:rPr>
          <w:rFonts w:hint="eastAsia" w:ascii="宋体" w:hAnsi="宋体"/>
          <w:sz w:val="24"/>
        </w:rPr>
        <w:t>生产厂家可采用高于或相当于上述中国及国际标准的各国的国家标准、规范。投标厂商所使用的标准、规范均应是投标时的有效版本。计量单位应以国际单位制（SI）表示。</w:t>
      </w:r>
    </w:p>
    <w:p w14:paraId="75CD15D2">
      <w:pPr>
        <w:rPr>
          <w:rFonts w:ascii="宋体" w:hAnsi="宋体"/>
          <w:b/>
          <w:sz w:val="24"/>
        </w:rPr>
      </w:pPr>
      <w:r>
        <w:rPr>
          <w:rFonts w:hint="eastAsia" w:ascii="宋体" w:hAnsi="宋体"/>
          <w:b/>
          <w:sz w:val="24"/>
        </w:rPr>
        <w:t>三、技术要求</w:t>
      </w:r>
    </w:p>
    <w:p w14:paraId="5743567F">
      <w:pPr>
        <w:rPr>
          <w:rFonts w:ascii="宋体" w:hAnsi="宋体"/>
          <w:b/>
          <w:sz w:val="24"/>
        </w:rPr>
      </w:pPr>
      <w:r>
        <w:rPr>
          <w:rFonts w:hint="eastAsia" w:ascii="宋体" w:hAnsi="宋体"/>
          <w:b/>
          <w:sz w:val="24"/>
        </w:rPr>
        <w:t>1．货物需求</w:t>
      </w:r>
    </w:p>
    <w:p w14:paraId="64377F13">
      <w:pPr>
        <w:rPr>
          <w:rFonts w:ascii="宋体" w:hAnsi="宋体"/>
          <w:sz w:val="24"/>
        </w:rPr>
      </w:pPr>
      <w:r>
        <w:rPr>
          <w:rFonts w:hint="eastAsia" w:ascii="宋体" w:hAnsi="宋体"/>
          <w:sz w:val="24"/>
        </w:rPr>
        <w:t>货物具体范围表如下（另附图）：</w:t>
      </w:r>
    </w:p>
    <w:tbl>
      <w:tblPr>
        <w:tblStyle w:val="18"/>
        <w:tblW w:w="81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991"/>
        <w:gridCol w:w="1837"/>
        <w:gridCol w:w="850"/>
        <w:gridCol w:w="2835"/>
      </w:tblGrid>
      <w:tr w14:paraId="43C0E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12FCE166">
            <w:pPr>
              <w:jc w:val="center"/>
              <w:rPr>
                <w:rFonts w:ascii="宋体" w:hAnsi="宋体"/>
                <w:szCs w:val="21"/>
              </w:rPr>
            </w:pPr>
            <w:r>
              <w:rPr>
                <w:rFonts w:hint="eastAsia" w:ascii="宋体" w:hAnsi="宋体"/>
                <w:szCs w:val="21"/>
              </w:rPr>
              <w:t>序号</w:t>
            </w:r>
          </w:p>
        </w:tc>
        <w:tc>
          <w:tcPr>
            <w:tcW w:w="1991" w:type="dxa"/>
            <w:shd w:val="clear" w:color="auto" w:fill="auto"/>
            <w:vAlign w:val="center"/>
          </w:tcPr>
          <w:p w14:paraId="53242605">
            <w:pPr>
              <w:jc w:val="center"/>
              <w:rPr>
                <w:rFonts w:ascii="宋体" w:hAnsi="宋体"/>
                <w:szCs w:val="21"/>
              </w:rPr>
            </w:pPr>
            <w:r>
              <w:rPr>
                <w:rFonts w:hint="eastAsia" w:ascii="宋体" w:hAnsi="宋体"/>
                <w:szCs w:val="21"/>
              </w:rPr>
              <w:t>设备名称</w:t>
            </w:r>
          </w:p>
        </w:tc>
        <w:tc>
          <w:tcPr>
            <w:tcW w:w="1837" w:type="dxa"/>
            <w:shd w:val="clear" w:color="auto" w:fill="auto"/>
            <w:vAlign w:val="center"/>
          </w:tcPr>
          <w:p w14:paraId="6843C54D">
            <w:pPr>
              <w:jc w:val="center"/>
              <w:rPr>
                <w:rFonts w:ascii="宋体" w:hAnsi="宋体"/>
                <w:szCs w:val="21"/>
              </w:rPr>
            </w:pPr>
            <w:r>
              <w:rPr>
                <w:rFonts w:hint="eastAsia" w:ascii="宋体" w:hAnsi="宋体"/>
                <w:szCs w:val="21"/>
              </w:rPr>
              <w:t>规格</w:t>
            </w:r>
          </w:p>
        </w:tc>
        <w:tc>
          <w:tcPr>
            <w:tcW w:w="850" w:type="dxa"/>
            <w:shd w:val="clear" w:color="auto" w:fill="auto"/>
            <w:vAlign w:val="center"/>
          </w:tcPr>
          <w:p w14:paraId="32FEE5BD">
            <w:pPr>
              <w:jc w:val="center"/>
              <w:rPr>
                <w:rFonts w:ascii="宋体" w:hAnsi="宋体"/>
                <w:szCs w:val="21"/>
              </w:rPr>
            </w:pPr>
            <w:r>
              <w:rPr>
                <w:rFonts w:hint="eastAsia" w:ascii="宋体" w:hAnsi="宋体"/>
                <w:szCs w:val="21"/>
              </w:rPr>
              <w:t>数量</w:t>
            </w:r>
          </w:p>
        </w:tc>
        <w:tc>
          <w:tcPr>
            <w:tcW w:w="2835" w:type="dxa"/>
            <w:shd w:val="clear" w:color="auto" w:fill="auto"/>
            <w:vAlign w:val="center"/>
          </w:tcPr>
          <w:p w14:paraId="7B527D80">
            <w:pPr>
              <w:jc w:val="center"/>
              <w:rPr>
                <w:rFonts w:ascii="宋体" w:hAnsi="宋体"/>
                <w:szCs w:val="21"/>
              </w:rPr>
            </w:pPr>
            <w:r>
              <w:rPr>
                <w:rFonts w:hint="eastAsia" w:ascii="宋体" w:hAnsi="宋体"/>
                <w:szCs w:val="21"/>
              </w:rPr>
              <w:t>备注</w:t>
            </w:r>
          </w:p>
        </w:tc>
      </w:tr>
      <w:tr w14:paraId="50A4E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shd w:val="clear" w:color="auto" w:fill="auto"/>
            <w:vAlign w:val="center"/>
          </w:tcPr>
          <w:p w14:paraId="4D54CA9D">
            <w:pPr>
              <w:jc w:val="center"/>
              <w:rPr>
                <w:rFonts w:ascii="宋体" w:hAnsi="宋体"/>
                <w:color w:val="0C0C0C" w:themeColor="text1" w:themeTint="F2"/>
                <w:szCs w:val="21"/>
              </w:rPr>
            </w:pPr>
            <w:r>
              <w:rPr>
                <w:rFonts w:hint="eastAsia" w:ascii="宋体" w:hAnsi="宋体"/>
                <w:color w:val="0C0C0C" w:themeColor="text1" w:themeTint="F2"/>
                <w:szCs w:val="21"/>
              </w:rPr>
              <w:t>1</w:t>
            </w:r>
          </w:p>
        </w:tc>
        <w:tc>
          <w:tcPr>
            <w:tcW w:w="1991" w:type="dxa"/>
            <w:shd w:val="clear" w:color="auto" w:fill="auto"/>
            <w:vAlign w:val="center"/>
          </w:tcPr>
          <w:p w14:paraId="20057DCD">
            <w:pPr>
              <w:jc w:val="left"/>
              <w:rPr>
                <w:rFonts w:ascii="宋体" w:hAnsi="宋体"/>
                <w:color w:val="0C0C0C" w:themeColor="text1" w:themeTint="F2"/>
                <w:szCs w:val="21"/>
              </w:rPr>
            </w:pPr>
            <w:r>
              <w:rPr>
                <w:rFonts w:hint="eastAsia" w:ascii="宋体" w:hAnsi="宋体"/>
                <w:color w:val="0C0C0C" w:themeColor="text1" w:themeTint="F2"/>
                <w:szCs w:val="21"/>
                <w:lang w:val="en-US" w:eastAsia="zh-CN"/>
              </w:rPr>
              <w:t>矿用</w:t>
            </w:r>
            <w:r>
              <w:rPr>
                <w:rFonts w:hint="eastAsia" w:ascii="宋体" w:hAnsi="宋体"/>
                <w:color w:val="0C0C0C" w:themeColor="text1" w:themeTint="F2"/>
                <w:szCs w:val="21"/>
              </w:rPr>
              <w:t>低压</w:t>
            </w:r>
            <w:r>
              <w:rPr>
                <w:rFonts w:hint="eastAsia" w:ascii="宋体" w:hAnsi="宋体"/>
                <w:color w:val="0C0C0C" w:themeColor="text1" w:themeTint="F2"/>
                <w:szCs w:val="21"/>
                <w:lang w:val="en-US" w:eastAsia="zh-CN"/>
              </w:rPr>
              <w:t>进出</w:t>
            </w:r>
            <w:r>
              <w:rPr>
                <w:rFonts w:hint="eastAsia" w:ascii="宋体" w:hAnsi="宋体"/>
                <w:color w:val="0C0C0C" w:themeColor="text1" w:themeTint="F2"/>
                <w:szCs w:val="21"/>
              </w:rPr>
              <w:t>线柜</w:t>
            </w:r>
          </w:p>
        </w:tc>
        <w:tc>
          <w:tcPr>
            <w:tcW w:w="1837" w:type="dxa"/>
            <w:shd w:val="clear" w:color="auto" w:fill="auto"/>
            <w:vAlign w:val="center"/>
          </w:tcPr>
          <w:p w14:paraId="4E3DF9D8">
            <w:pPr>
              <w:jc w:val="left"/>
              <w:rPr>
                <w:rFonts w:ascii="宋体" w:hAnsi="宋体"/>
                <w:color w:val="0C0C0C" w:themeColor="text1" w:themeTint="F2"/>
                <w:szCs w:val="21"/>
              </w:rPr>
            </w:pPr>
            <w:r>
              <w:rPr>
                <w:rFonts w:ascii="宋体" w:hAnsi="宋体"/>
                <w:color w:val="0C0C0C" w:themeColor="text1" w:themeTint="F2"/>
                <w:szCs w:val="21"/>
              </w:rPr>
              <w:t>KYDZ-1</w:t>
            </w:r>
          </w:p>
        </w:tc>
        <w:tc>
          <w:tcPr>
            <w:tcW w:w="850" w:type="dxa"/>
            <w:vAlign w:val="center"/>
          </w:tcPr>
          <w:p w14:paraId="05FDD9EF">
            <w:pPr>
              <w:jc w:val="center"/>
              <w:rPr>
                <w:rFonts w:hint="default" w:ascii="宋体" w:hAnsi="宋体" w:eastAsiaTheme="minorEastAsia"/>
                <w:color w:val="0C0C0C" w:themeColor="text1" w:themeTint="F2"/>
                <w:szCs w:val="21"/>
                <w:lang w:val="en-US" w:eastAsia="zh-CN"/>
              </w:rPr>
            </w:pPr>
            <w:r>
              <w:rPr>
                <w:rFonts w:hint="eastAsia" w:ascii="宋体" w:hAnsi="宋体"/>
                <w:color w:val="0C0C0C" w:themeColor="text1" w:themeTint="F2"/>
                <w:szCs w:val="21"/>
                <w:lang w:val="en-US" w:eastAsia="zh-CN"/>
              </w:rPr>
              <w:t>15</w:t>
            </w:r>
          </w:p>
        </w:tc>
        <w:tc>
          <w:tcPr>
            <w:tcW w:w="2835" w:type="dxa"/>
            <w:vAlign w:val="center"/>
          </w:tcPr>
          <w:p w14:paraId="1DC3F296">
            <w:pPr>
              <w:rPr>
                <w:rFonts w:hint="default" w:ascii="宋体" w:hAnsi="宋体" w:eastAsia="宋体" w:cs="宋体"/>
                <w:color w:val="000000"/>
                <w:sz w:val="28"/>
                <w:szCs w:val="28"/>
                <w:lang w:val="en-US"/>
              </w:rPr>
            </w:pPr>
          </w:p>
        </w:tc>
      </w:tr>
      <w:tr w14:paraId="496F9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198D102F">
            <w:pPr>
              <w:jc w:val="center"/>
              <w:rPr>
                <w:rFonts w:hint="eastAsia" w:ascii="宋体" w:hAnsi="宋体" w:eastAsiaTheme="minorEastAsia"/>
                <w:color w:val="0C0C0C" w:themeColor="text1" w:themeTint="F2"/>
                <w:szCs w:val="21"/>
                <w:lang w:eastAsia="zh-CN"/>
              </w:rPr>
            </w:pPr>
            <w:r>
              <w:rPr>
                <w:rFonts w:hint="eastAsia" w:ascii="宋体" w:hAnsi="宋体"/>
                <w:color w:val="0C0C0C" w:themeColor="text1" w:themeTint="F2"/>
                <w:szCs w:val="21"/>
                <w:lang w:val="en-US" w:eastAsia="zh-CN"/>
              </w:rPr>
              <w:t>2</w:t>
            </w:r>
          </w:p>
        </w:tc>
        <w:tc>
          <w:tcPr>
            <w:tcW w:w="3828" w:type="dxa"/>
            <w:gridSpan w:val="2"/>
            <w:vAlign w:val="center"/>
          </w:tcPr>
          <w:p w14:paraId="5A79C525">
            <w:pPr>
              <w:jc w:val="center"/>
              <w:rPr>
                <w:rFonts w:ascii="宋体" w:hAnsi="宋体"/>
                <w:color w:val="0C0C0C" w:themeColor="text1" w:themeTint="F2"/>
                <w:szCs w:val="21"/>
              </w:rPr>
            </w:pPr>
            <w:r>
              <w:rPr>
                <w:rFonts w:ascii="宋体" w:hAnsi="宋体"/>
                <w:color w:val="0C0C0C" w:themeColor="text1" w:themeTint="F2"/>
                <w:szCs w:val="21"/>
              </w:rPr>
              <w:t>合计</w:t>
            </w:r>
          </w:p>
        </w:tc>
        <w:tc>
          <w:tcPr>
            <w:tcW w:w="850" w:type="dxa"/>
            <w:vAlign w:val="center"/>
          </w:tcPr>
          <w:p w14:paraId="62720BAE">
            <w:pPr>
              <w:jc w:val="center"/>
              <w:rPr>
                <w:rFonts w:hint="default" w:ascii="宋体" w:hAnsi="宋体" w:eastAsiaTheme="minorEastAsia"/>
                <w:color w:val="0C0C0C" w:themeColor="text1" w:themeTint="F2"/>
                <w:szCs w:val="21"/>
                <w:lang w:val="en-US" w:eastAsia="zh-CN"/>
              </w:rPr>
            </w:pPr>
            <w:r>
              <w:rPr>
                <w:rFonts w:hint="eastAsia" w:ascii="宋体" w:hAnsi="宋体"/>
                <w:color w:val="0C0C0C" w:themeColor="text1" w:themeTint="F2"/>
                <w:szCs w:val="21"/>
                <w:lang w:val="en-US" w:eastAsia="zh-CN"/>
              </w:rPr>
              <w:t>15</w:t>
            </w:r>
          </w:p>
        </w:tc>
        <w:tc>
          <w:tcPr>
            <w:tcW w:w="2835" w:type="dxa"/>
            <w:vAlign w:val="center"/>
          </w:tcPr>
          <w:p w14:paraId="5AC5101D">
            <w:pPr>
              <w:jc w:val="center"/>
              <w:rPr>
                <w:rFonts w:ascii="宋体" w:hAnsi="宋体"/>
                <w:color w:val="FF0000"/>
                <w:szCs w:val="21"/>
              </w:rPr>
            </w:pPr>
          </w:p>
        </w:tc>
      </w:tr>
    </w:tbl>
    <w:p w14:paraId="52174D03">
      <w:pPr>
        <w:rPr>
          <w:rFonts w:ascii="宋体" w:hAnsi="宋体"/>
          <w:b/>
          <w:sz w:val="24"/>
        </w:rPr>
      </w:pPr>
    </w:p>
    <w:p w14:paraId="00BC4CB3">
      <w:pPr>
        <w:spacing w:line="360" w:lineRule="auto"/>
        <w:rPr>
          <w:rFonts w:hint="eastAsia" w:ascii="宋体" w:hAnsi="宋体" w:eastAsia="宋体"/>
          <w:b/>
          <w:sz w:val="24"/>
          <w:szCs w:val="24"/>
        </w:rPr>
      </w:pPr>
      <w:r>
        <w:rPr>
          <w:rFonts w:hint="eastAsia" w:ascii="宋体" w:hAnsi="宋体" w:eastAsia="宋体"/>
          <w:b/>
          <w:sz w:val="24"/>
          <w:szCs w:val="24"/>
        </w:rPr>
        <w:t>2、使用环境条件：</w:t>
      </w:r>
    </w:p>
    <w:p w14:paraId="3966E086">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2.1环境条件</w:t>
      </w:r>
    </w:p>
    <w:p w14:paraId="24C92B98">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 xml:space="preserve">2.1.1 海拔高度：    小于1000m </w:t>
      </w:r>
    </w:p>
    <w:p w14:paraId="6B8AC4B7">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2.1.2 环境温度：     上限</w:t>
      </w:r>
      <w:r>
        <w:rPr>
          <w:rFonts w:ascii="宋体" w:hAnsi="宋体" w:eastAsia="宋体"/>
          <w:sz w:val="24"/>
          <w:szCs w:val="24"/>
        </w:rPr>
        <w:t>+40</w:t>
      </w:r>
      <w:r>
        <w:rPr>
          <w:rFonts w:hint="eastAsia" w:ascii="宋体" w:hAnsi="宋体" w:eastAsia="宋体"/>
          <w:sz w:val="24"/>
          <w:szCs w:val="24"/>
        </w:rPr>
        <w:t>℃，下限</w:t>
      </w:r>
      <w:r>
        <w:rPr>
          <w:rFonts w:ascii="宋体" w:hAnsi="宋体" w:eastAsia="宋体"/>
          <w:sz w:val="24"/>
          <w:szCs w:val="24"/>
        </w:rPr>
        <w:t>-</w:t>
      </w:r>
      <w:r>
        <w:rPr>
          <w:rFonts w:hint="eastAsia" w:ascii="宋体" w:hAnsi="宋体" w:eastAsia="宋体"/>
          <w:sz w:val="24"/>
          <w:szCs w:val="24"/>
        </w:rPr>
        <w:t>10℃；</w:t>
      </w:r>
    </w:p>
    <w:p w14:paraId="749CCA8C">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2.1.3 相对湿度：     相对湿度90%（在25°时）；</w:t>
      </w:r>
    </w:p>
    <w:p w14:paraId="64AA6056">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2.1.4安装在井下允许有少量垂直滴水的机电硐室。</w:t>
      </w:r>
    </w:p>
    <w:p w14:paraId="4519F92B">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2.1.5与垂直面的倾斜度不超过5°。</w:t>
      </w:r>
    </w:p>
    <w:p w14:paraId="2A4FA52D">
      <w:pPr>
        <w:spacing w:line="360" w:lineRule="auto"/>
        <w:ind w:firstLine="480" w:firstLineChars="200"/>
        <w:rPr>
          <w:rFonts w:ascii="宋体" w:hAnsi="宋体" w:eastAsia="宋体"/>
          <w:sz w:val="24"/>
          <w:szCs w:val="24"/>
        </w:rPr>
      </w:pPr>
      <w:r>
        <w:rPr>
          <w:rFonts w:hint="eastAsia" w:ascii="宋体" w:hAnsi="宋体" w:eastAsia="宋体"/>
          <w:sz w:val="24"/>
          <w:szCs w:val="24"/>
        </w:rPr>
        <w:t>2.1.6在无显著震动和冲击震动的地方。</w:t>
      </w:r>
    </w:p>
    <w:p w14:paraId="4A4DABED">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2.1.7在无瓦斯、煤尘爆炸危险的场所。</w:t>
      </w:r>
    </w:p>
    <w:p w14:paraId="66B54A8F">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2.1.8在无破坏绝缘及腐蚀金属的气体和蒸汽的环境；</w:t>
      </w:r>
    </w:p>
    <w:p w14:paraId="597076E3">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 xml:space="preserve">2.1.9污染等级        </w:t>
      </w:r>
      <w:r>
        <w:rPr>
          <w:rFonts w:ascii="宋体" w:hAnsi="宋体" w:eastAsia="宋体"/>
          <w:sz w:val="24"/>
          <w:szCs w:val="24"/>
        </w:rPr>
        <w:t xml:space="preserve"> </w:t>
      </w:r>
      <w:r>
        <w:rPr>
          <w:rFonts w:hint="eastAsia" w:ascii="宋体" w:hAnsi="宋体" w:eastAsia="宋体"/>
          <w:sz w:val="24"/>
          <w:szCs w:val="24"/>
        </w:rPr>
        <w:t xml:space="preserve"> 3级；</w:t>
      </w:r>
    </w:p>
    <w:p w14:paraId="09C9BD18">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2.2 系统条件</w:t>
      </w:r>
    </w:p>
    <w:p w14:paraId="61A74269">
      <w:pPr>
        <w:tabs>
          <w:tab w:val="left" w:pos="3885"/>
        </w:tabs>
        <w:spacing w:line="360" w:lineRule="auto"/>
        <w:ind w:firstLine="480" w:firstLineChars="200"/>
        <w:rPr>
          <w:rFonts w:ascii="宋体" w:hAnsi="宋体" w:eastAsia="宋体"/>
          <w:sz w:val="24"/>
          <w:szCs w:val="24"/>
        </w:rPr>
      </w:pPr>
      <w:r>
        <w:rPr>
          <w:rFonts w:hint="eastAsia" w:ascii="宋体" w:hAnsi="宋体" w:eastAsia="宋体"/>
          <w:sz w:val="24"/>
          <w:szCs w:val="24"/>
        </w:rPr>
        <w:t>2.2.1 额定电压        参考图纸有400V</w:t>
      </w:r>
    </w:p>
    <w:p w14:paraId="55AFCB2A">
      <w:pPr>
        <w:tabs>
          <w:tab w:val="left" w:pos="3885"/>
        </w:tabs>
        <w:spacing w:line="360" w:lineRule="auto"/>
        <w:ind w:firstLine="480" w:firstLineChars="200"/>
        <w:rPr>
          <w:rFonts w:hint="eastAsia" w:ascii="宋体" w:hAnsi="宋体" w:eastAsia="宋体"/>
          <w:sz w:val="24"/>
          <w:szCs w:val="24"/>
        </w:rPr>
      </w:pPr>
      <w:r>
        <w:rPr>
          <w:rFonts w:hint="eastAsia" w:ascii="宋体" w:hAnsi="宋体" w:eastAsia="宋体"/>
          <w:sz w:val="24"/>
          <w:szCs w:val="24"/>
        </w:rPr>
        <w:t>2.2.2 额定频率          50Hz</w:t>
      </w:r>
    </w:p>
    <w:p w14:paraId="58B13088">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2.2.3 防护等级          IP54</w:t>
      </w:r>
    </w:p>
    <w:p w14:paraId="59688D87">
      <w:pPr>
        <w:rPr>
          <w:rFonts w:ascii="宋体" w:hAnsi="宋体" w:cs="宋体"/>
          <w:sz w:val="24"/>
          <w:lang w:val="zh-CN"/>
        </w:rPr>
      </w:pPr>
      <w:r>
        <w:rPr>
          <w:rFonts w:hint="eastAsia" w:ascii="宋体" w:hAnsi="宋体" w:cs="宋体"/>
          <w:sz w:val="24"/>
          <w:lang w:val="en-US" w:eastAsia="zh-CN"/>
        </w:rPr>
        <w:t>3</w:t>
      </w:r>
      <w:r>
        <w:rPr>
          <w:rFonts w:hint="eastAsia" w:ascii="宋体" w:hAnsi="宋体" w:cs="宋体"/>
          <w:sz w:val="24"/>
          <w:lang w:val="zh-CN"/>
        </w:rPr>
        <w:t>.3</w:t>
      </w:r>
      <w:r>
        <w:rPr>
          <w:rFonts w:ascii="宋体" w:hAnsi="宋体" w:cs="宋体"/>
          <w:sz w:val="24"/>
          <w:lang w:val="zh-CN"/>
        </w:rPr>
        <w:t>元器件技术及安装要求</w:t>
      </w:r>
    </w:p>
    <w:p w14:paraId="6C77535B">
      <w:pPr>
        <w:rPr>
          <w:rFonts w:ascii="宋体" w:hAnsi="宋体" w:cs="宋体"/>
          <w:sz w:val="24"/>
          <w:lang w:val="zh-CN"/>
        </w:rPr>
      </w:pPr>
      <w:r>
        <w:rPr>
          <w:rFonts w:hint="eastAsia" w:ascii="宋体" w:hAnsi="宋体" w:cs="宋体"/>
          <w:sz w:val="24"/>
          <w:lang w:val="en-US" w:eastAsia="zh-CN"/>
        </w:rPr>
        <w:t>3</w:t>
      </w:r>
      <w:r>
        <w:rPr>
          <w:rFonts w:hint="eastAsia" w:ascii="宋体" w:hAnsi="宋体" w:cs="宋体"/>
          <w:sz w:val="24"/>
          <w:lang w:val="zh-CN"/>
        </w:rPr>
        <w:t>.</w:t>
      </w:r>
      <w:r>
        <w:rPr>
          <w:rFonts w:hint="eastAsia" w:ascii="宋体" w:hAnsi="宋体" w:cs="宋体"/>
          <w:sz w:val="24"/>
          <w:lang w:val="en-US" w:eastAsia="zh-CN"/>
        </w:rPr>
        <w:t>3</w:t>
      </w:r>
      <w:r>
        <w:rPr>
          <w:rFonts w:hint="eastAsia" w:ascii="宋体" w:hAnsi="宋体" w:cs="宋体"/>
          <w:sz w:val="24"/>
          <w:lang w:val="zh-CN"/>
        </w:rPr>
        <w:t>.1</w:t>
      </w:r>
      <w:r>
        <w:rPr>
          <w:rFonts w:ascii="宋体" w:hAnsi="宋体" w:cs="宋体"/>
          <w:sz w:val="24"/>
          <w:lang w:val="zh-CN"/>
        </w:rPr>
        <w:t>元器件技术要求</w:t>
      </w:r>
    </w:p>
    <w:p w14:paraId="347ACCA8">
      <w:pPr>
        <w:rPr>
          <w:rFonts w:ascii="宋体" w:hAnsi="宋体" w:cs="宋体"/>
          <w:sz w:val="24"/>
          <w:lang w:val="zh-CN"/>
        </w:rPr>
      </w:pPr>
      <w:r>
        <w:rPr>
          <w:rFonts w:ascii="宋体" w:hAnsi="宋体" w:cs="宋体"/>
          <w:sz w:val="24"/>
          <w:lang w:val="zh-CN"/>
        </w:rPr>
        <w:t>(1)进线</w:t>
      </w:r>
      <w:r>
        <w:rPr>
          <w:rFonts w:hint="eastAsia" w:ascii="宋体" w:hAnsi="宋体" w:cs="宋体"/>
          <w:sz w:val="24"/>
          <w:lang w:val="zh-CN"/>
        </w:rPr>
        <w:t>断路器为框架式结构。额定极限短路分断能力参照图纸</w:t>
      </w:r>
      <w:r>
        <w:rPr>
          <w:rFonts w:ascii="宋体" w:hAnsi="宋体" w:cs="宋体"/>
          <w:sz w:val="24"/>
          <w:lang w:val="zh-CN"/>
        </w:rPr>
        <w:t>,断路器应具有智能化保护功能,精确选择性保护功能,具备完善的保护功能,电流保护、接地保护、过电压保护，</w:t>
      </w:r>
      <w:r>
        <w:rPr>
          <w:rFonts w:hint="eastAsia" w:ascii="宋体" w:hAnsi="宋体" w:cs="宋体"/>
          <w:sz w:val="24"/>
          <w:lang w:val="zh-CN"/>
        </w:rPr>
        <w:t>各保护可灵活采用反时限、定时限特性，延时可整定。实时测量各项电网参数</w:t>
      </w:r>
      <w:r>
        <w:rPr>
          <w:rFonts w:ascii="宋体" w:hAnsi="宋体" w:cs="宋体"/>
          <w:sz w:val="24"/>
          <w:lang w:val="zh-CN"/>
        </w:rPr>
        <w:t>:相电流、相电压、功率因数、频率、功率等,并实时指示运行状态:故障、报警、自诊断、正常运行等。可以在现场方便地进行定</w:t>
      </w:r>
      <w:r>
        <w:rPr>
          <w:rFonts w:hint="eastAsia" w:ascii="宋体" w:hAnsi="宋体" w:cs="宋体"/>
          <w:sz w:val="24"/>
          <w:lang w:val="zh-CN"/>
        </w:rPr>
        <w:t>值整定或功能调整；还应具有监控、信号、脱扣信息历史记录、数据存贮、自诊断等功能。</w:t>
      </w:r>
    </w:p>
    <w:p w14:paraId="4C1752A9">
      <w:pPr>
        <w:rPr>
          <w:rFonts w:ascii="宋体" w:hAnsi="宋体" w:cs="宋体"/>
          <w:sz w:val="24"/>
          <w:lang w:val="zh-CN"/>
        </w:rPr>
      </w:pPr>
      <w:r>
        <w:rPr>
          <w:rFonts w:ascii="宋体" w:hAnsi="宋体" w:cs="宋体"/>
          <w:sz w:val="24"/>
          <w:lang w:val="zh-CN"/>
        </w:rPr>
        <w:t>(2)其他回路断路器选用塑壳断路器,具体参数规格及特性曲线能达到图纸要求。能分断和承载额定电流，并能在线路和用电设备发生过载、短路、欠电压的情况下对线路和用电设备进行可靠的保护，能作为电动机的不频繁起动及过载、短路保护。</w:t>
      </w:r>
    </w:p>
    <w:p w14:paraId="7691334F">
      <w:pPr>
        <w:rPr>
          <w:rFonts w:ascii="宋体" w:hAnsi="宋体" w:cs="宋体"/>
          <w:sz w:val="24"/>
          <w:lang w:val="zh-CN"/>
        </w:rPr>
      </w:pPr>
      <w:r>
        <w:rPr>
          <w:rFonts w:ascii="宋体" w:hAnsi="宋体" w:cs="宋体"/>
          <w:sz w:val="24"/>
          <w:lang w:val="zh-CN"/>
        </w:rPr>
        <w:t>(</w:t>
      </w:r>
      <w:r>
        <w:rPr>
          <w:rFonts w:hint="eastAsia" w:ascii="宋体" w:hAnsi="宋体" w:cs="宋体"/>
          <w:sz w:val="24"/>
          <w:lang w:val="en-US" w:eastAsia="zh-CN"/>
        </w:rPr>
        <w:t>3</w:t>
      </w:r>
      <w:r>
        <w:rPr>
          <w:rFonts w:ascii="宋体" w:hAnsi="宋体" w:cs="宋体"/>
          <w:sz w:val="24"/>
          <w:lang w:val="zh-CN"/>
        </w:rPr>
        <w:t>)电流互感器：电流互感器为干式且其准确度等级为0.5，</w:t>
      </w:r>
      <w:r>
        <w:rPr>
          <w:rFonts w:hint="eastAsia" w:ascii="宋体" w:hAnsi="宋体" w:cs="宋体"/>
          <w:sz w:val="24"/>
          <w:lang w:val="zh-CN"/>
        </w:rPr>
        <w:t xml:space="preserve"> </w:t>
      </w:r>
      <w:r>
        <w:rPr>
          <w:rFonts w:ascii="宋体" w:hAnsi="宋体" w:cs="宋体"/>
          <w:sz w:val="24"/>
          <w:lang w:val="zh-CN"/>
        </w:rPr>
        <w:t>具体型号见图纸。</w:t>
      </w:r>
    </w:p>
    <w:p w14:paraId="69AC43F1">
      <w:pPr>
        <w:rPr>
          <w:rFonts w:ascii="宋体" w:hAnsi="宋体" w:cs="宋体"/>
          <w:sz w:val="24"/>
          <w:lang w:val="zh-CN"/>
        </w:rPr>
      </w:pPr>
      <w:r>
        <w:rPr>
          <w:rFonts w:ascii="宋体" w:hAnsi="宋体" w:cs="宋体"/>
          <w:sz w:val="24"/>
          <w:lang w:val="zh-CN"/>
        </w:rPr>
        <w:t>(</w:t>
      </w:r>
      <w:r>
        <w:rPr>
          <w:rFonts w:hint="eastAsia" w:ascii="宋体" w:hAnsi="宋体" w:cs="宋体"/>
          <w:sz w:val="24"/>
          <w:lang w:val="en-US" w:eastAsia="zh-CN"/>
        </w:rPr>
        <w:t>4</w:t>
      </w:r>
      <w:r>
        <w:rPr>
          <w:rFonts w:ascii="宋体" w:hAnsi="宋体" w:cs="宋体"/>
          <w:sz w:val="24"/>
          <w:lang w:val="zh-CN"/>
        </w:rPr>
        <w:t>)所有同型号、同规格、同参数的断路器应能互换。所有断路器及其本体上的辅助开关，应采用完全相同的接线。</w:t>
      </w:r>
    </w:p>
    <w:p w14:paraId="2757CB93">
      <w:pPr>
        <w:rPr>
          <w:rFonts w:ascii="宋体" w:hAnsi="宋体" w:cs="宋体"/>
          <w:sz w:val="24"/>
          <w:lang w:val="zh-CN"/>
        </w:rPr>
      </w:pPr>
      <w:r>
        <w:rPr>
          <w:rFonts w:hint="eastAsia" w:ascii="宋体" w:hAnsi="宋体" w:cs="宋体"/>
          <w:sz w:val="24"/>
          <w:lang w:val="en-US" w:eastAsia="zh-CN"/>
        </w:rPr>
        <w:t>3</w:t>
      </w:r>
      <w:r>
        <w:rPr>
          <w:rFonts w:hint="eastAsia" w:ascii="宋体" w:hAnsi="宋体" w:cs="宋体"/>
          <w:sz w:val="24"/>
          <w:lang w:val="zh-CN"/>
        </w:rPr>
        <w:t>.3.2</w:t>
      </w:r>
      <w:r>
        <w:rPr>
          <w:rFonts w:ascii="宋体" w:hAnsi="宋体" w:cs="宋体"/>
          <w:sz w:val="24"/>
          <w:lang w:val="zh-CN"/>
        </w:rPr>
        <w:t>元器件安装要求</w:t>
      </w:r>
    </w:p>
    <w:p w14:paraId="66574C40">
      <w:pPr>
        <w:rPr>
          <w:rFonts w:ascii="宋体" w:hAnsi="宋体" w:cs="宋体"/>
          <w:sz w:val="24"/>
          <w:lang w:val="zh-CN"/>
        </w:rPr>
      </w:pPr>
      <w:r>
        <w:rPr>
          <w:rFonts w:ascii="宋体" w:hAnsi="宋体" w:cs="宋体"/>
          <w:sz w:val="24"/>
          <w:lang w:val="zh-CN"/>
        </w:rPr>
        <w:t>(1)应提供合适的机构，</w:t>
      </w:r>
      <w:r>
        <w:rPr>
          <w:rFonts w:hint="eastAsia" w:ascii="宋体" w:hAnsi="宋体" w:cs="宋体"/>
          <w:sz w:val="24"/>
          <w:lang w:val="zh-CN"/>
        </w:rPr>
        <w:t>保持</w:t>
      </w:r>
      <w:r>
        <w:rPr>
          <w:rFonts w:ascii="宋体" w:hAnsi="宋体" w:cs="宋体"/>
          <w:sz w:val="24"/>
          <w:lang w:val="zh-CN"/>
        </w:rPr>
        <w:t>适当的距离，电气间隙符合要求。</w:t>
      </w:r>
    </w:p>
    <w:p w14:paraId="2329C830">
      <w:pPr>
        <w:rPr>
          <w:rFonts w:ascii="宋体" w:hAnsi="宋体" w:cs="宋体"/>
          <w:sz w:val="24"/>
          <w:lang w:val="zh-CN"/>
        </w:rPr>
      </w:pPr>
      <w:r>
        <w:rPr>
          <w:rFonts w:ascii="宋体" w:hAnsi="宋体" w:cs="宋体"/>
          <w:sz w:val="24"/>
          <w:lang w:val="zh-CN"/>
        </w:rPr>
        <w:t>(2)应提供适当的导轨，以便容易移动和插入可移动的断路器单元。</w:t>
      </w:r>
    </w:p>
    <w:p w14:paraId="4C38836A">
      <w:pPr>
        <w:rPr>
          <w:rFonts w:ascii="宋体" w:hAnsi="宋体" w:cs="宋体"/>
          <w:sz w:val="24"/>
          <w:lang w:val="zh-CN"/>
        </w:rPr>
      </w:pPr>
      <w:r>
        <w:rPr>
          <w:rFonts w:ascii="宋体" w:hAnsi="宋体" w:cs="宋体"/>
          <w:sz w:val="24"/>
          <w:lang w:val="zh-CN"/>
        </w:rPr>
        <w:t>(</w:t>
      </w:r>
      <w:r>
        <w:rPr>
          <w:rFonts w:hint="eastAsia" w:ascii="宋体" w:hAnsi="宋体" w:cs="宋体"/>
          <w:sz w:val="24"/>
          <w:lang w:val="en-US" w:eastAsia="zh-CN"/>
        </w:rPr>
        <w:t>3</w:t>
      </w:r>
      <w:r>
        <w:rPr>
          <w:rFonts w:ascii="宋体" w:hAnsi="宋体" w:cs="宋体"/>
          <w:sz w:val="24"/>
          <w:lang w:val="zh-CN"/>
        </w:rPr>
        <w:t>)装在开关柜内的所有元件，应选</w:t>
      </w:r>
      <w:r>
        <w:rPr>
          <w:rFonts w:hint="eastAsia" w:ascii="宋体" w:hAnsi="宋体" w:cs="宋体"/>
          <w:sz w:val="24"/>
          <w:lang w:val="zh-CN"/>
        </w:rPr>
        <w:t>择专业制造厂家的产品，对强制认证的元件应具有认证标志。</w:t>
      </w:r>
    </w:p>
    <w:p w14:paraId="2B8453EB">
      <w:pPr>
        <w:rPr>
          <w:rFonts w:ascii="宋体" w:hAnsi="宋体" w:cs="宋体"/>
          <w:sz w:val="24"/>
          <w:lang w:val="zh-CN"/>
        </w:rPr>
      </w:pPr>
      <w:r>
        <w:rPr>
          <w:rFonts w:ascii="宋体" w:hAnsi="宋体" w:cs="宋体"/>
          <w:sz w:val="24"/>
          <w:lang w:val="zh-CN"/>
        </w:rPr>
        <w:t>(</w:t>
      </w:r>
      <w:r>
        <w:rPr>
          <w:rFonts w:hint="eastAsia" w:ascii="宋体" w:hAnsi="宋体" w:cs="宋体"/>
          <w:sz w:val="24"/>
          <w:lang w:val="en-US" w:eastAsia="zh-CN"/>
        </w:rPr>
        <w:t>4</w:t>
      </w:r>
      <w:r>
        <w:rPr>
          <w:rFonts w:ascii="宋体" w:hAnsi="宋体" w:cs="宋体"/>
          <w:sz w:val="24"/>
          <w:lang w:val="zh-CN"/>
        </w:rPr>
        <w:t>)控制、测量表和继电器等端子排为防潮、防过电压、阻燃、长寿命端子排，并具有隔板，标志牌和接线螺丝，每个端子标上最终设计图上指定的编号。</w:t>
      </w:r>
    </w:p>
    <w:p w14:paraId="0B8CBF8F">
      <w:pPr>
        <w:rPr>
          <w:rFonts w:ascii="宋体" w:hAnsi="宋体" w:cs="宋体"/>
          <w:sz w:val="24"/>
          <w:lang w:val="zh-CN"/>
        </w:rPr>
      </w:pPr>
      <w:r>
        <w:rPr>
          <w:rFonts w:ascii="宋体" w:hAnsi="宋体" w:cs="宋体"/>
          <w:sz w:val="24"/>
          <w:lang w:val="zh-CN"/>
        </w:rPr>
        <w:t>(</w:t>
      </w:r>
      <w:r>
        <w:rPr>
          <w:rFonts w:hint="eastAsia" w:ascii="宋体" w:hAnsi="宋体" w:cs="宋体"/>
          <w:sz w:val="24"/>
          <w:lang w:val="en-US" w:eastAsia="zh-CN"/>
        </w:rPr>
        <w:t>5</w:t>
      </w:r>
      <w:r>
        <w:rPr>
          <w:rFonts w:ascii="宋体" w:hAnsi="宋体" w:cs="宋体"/>
          <w:sz w:val="24"/>
          <w:lang w:val="zh-CN"/>
        </w:rPr>
        <w:t>)端子</w:t>
      </w:r>
      <w:r>
        <w:rPr>
          <w:rFonts w:hint="eastAsia" w:ascii="宋体" w:hAnsi="宋体" w:cs="宋体"/>
          <w:sz w:val="24"/>
          <w:lang w:val="zh-CN"/>
        </w:rPr>
        <w:t>排设计成短路接型，以便当校验或维修继电器、仪表时防止电流互感器开路。当柜内有二个及以上单元时，端子排按单元分开排列，以免混排。</w:t>
      </w:r>
    </w:p>
    <w:p w14:paraId="56746F53">
      <w:pPr>
        <w:rPr>
          <w:rFonts w:ascii="宋体" w:hAnsi="宋体" w:cs="宋体"/>
          <w:sz w:val="24"/>
          <w:lang w:val="zh-CN"/>
        </w:rPr>
      </w:pPr>
      <w:r>
        <w:rPr>
          <w:rFonts w:ascii="宋体" w:hAnsi="宋体" w:cs="宋体"/>
          <w:sz w:val="24"/>
          <w:lang w:val="zh-CN"/>
        </w:rPr>
        <w:t>(</w:t>
      </w:r>
      <w:r>
        <w:rPr>
          <w:rFonts w:hint="eastAsia" w:ascii="宋体" w:hAnsi="宋体" w:cs="宋体"/>
          <w:sz w:val="24"/>
          <w:lang w:val="en-US" w:eastAsia="zh-CN"/>
        </w:rPr>
        <w:t>6</w:t>
      </w:r>
      <w:r>
        <w:rPr>
          <w:rFonts w:ascii="宋体" w:hAnsi="宋体" w:cs="宋体"/>
          <w:sz w:val="24"/>
          <w:lang w:val="zh-CN"/>
        </w:rPr>
        <w:t>)提供适当数量的备用端子，每排端子有不少于15％的备用量。</w:t>
      </w:r>
    </w:p>
    <w:p w14:paraId="7D6E4498">
      <w:pPr>
        <w:rPr>
          <w:rFonts w:ascii="宋体" w:hAnsi="宋体" w:cs="宋体"/>
          <w:sz w:val="24"/>
          <w:lang w:val="zh-CN"/>
        </w:rPr>
      </w:pPr>
      <w:r>
        <w:rPr>
          <w:rFonts w:ascii="宋体" w:hAnsi="宋体" w:cs="宋体"/>
          <w:sz w:val="24"/>
          <w:lang w:val="zh-CN"/>
        </w:rPr>
        <w:t>(</w:t>
      </w:r>
      <w:r>
        <w:rPr>
          <w:rFonts w:hint="eastAsia" w:ascii="宋体" w:hAnsi="宋体" w:cs="宋体"/>
          <w:sz w:val="24"/>
          <w:lang w:val="en-US" w:eastAsia="zh-CN"/>
        </w:rPr>
        <w:t>7</w:t>
      </w:r>
      <w:r>
        <w:rPr>
          <w:rFonts w:ascii="宋体" w:hAnsi="宋体" w:cs="宋体"/>
          <w:sz w:val="24"/>
          <w:lang w:val="zh-CN"/>
        </w:rPr>
        <w:t>)连接到一个端子桩头的导线不多于二根。二次端子排与一次排线分别安装于</w:t>
      </w:r>
      <w:r>
        <w:rPr>
          <w:rFonts w:hint="eastAsia" w:ascii="宋体" w:hAnsi="宋体" w:cs="宋体"/>
          <w:sz w:val="24"/>
          <w:lang w:val="zh-CN"/>
        </w:rPr>
        <w:t>安装室的两侧。</w:t>
      </w:r>
    </w:p>
    <w:p w14:paraId="7D4FA478">
      <w:pPr>
        <w:rPr>
          <w:rFonts w:ascii="宋体" w:hAnsi="宋体" w:cs="宋体"/>
          <w:sz w:val="24"/>
          <w:lang w:val="zh-CN"/>
        </w:rPr>
      </w:pPr>
      <w:r>
        <w:rPr>
          <w:rFonts w:ascii="宋体" w:hAnsi="宋体" w:cs="宋体"/>
          <w:sz w:val="24"/>
          <w:lang w:val="zh-CN"/>
        </w:rPr>
        <w:t>(</w:t>
      </w:r>
      <w:r>
        <w:rPr>
          <w:rFonts w:hint="eastAsia" w:ascii="宋体" w:hAnsi="宋体" w:cs="宋体"/>
          <w:sz w:val="24"/>
          <w:lang w:val="en-US" w:eastAsia="zh-CN"/>
        </w:rPr>
        <w:t>8</w:t>
      </w:r>
      <w:r>
        <w:rPr>
          <w:rFonts w:ascii="宋体" w:hAnsi="宋体" w:cs="宋体"/>
          <w:sz w:val="24"/>
          <w:lang w:val="zh-CN"/>
        </w:rPr>
        <w:t>)所有在端子的上方，留出足够的无阻挡接线空间。导线任何的连接部分均不采用焊接方式。对外引接电缆均通过端子排。所有控制线均应有线号标识。</w:t>
      </w:r>
    </w:p>
    <w:p w14:paraId="70F51A55">
      <w:pPr>
        <w:rPr>
          <w:rFonts w:ascii="宋体" w:hAnsi="宋体" w:cs="宋体"/>
          <w:sz w:val="24"/>
          <w:lang w:val="zh-CN"/>
        </w:rPr>
      </w:pPr>
      <w:r>
        <w:rPr>
          <w:rFonts w:ascii="宋体" w:hAnsi="宋体" w:cs="宋体"/>
          <w:sz w:val="24"/>
          <w:lang w:val="zh-CN"/>
        </w:rPr>
        <w:t>(</w:t>
      </w:r>
      <w:r>
        <w:rPr>
          <w:rFonts w:hint="eastAsia" w:ascii="宋体" w:hAnsi="宋体" w:cs="宋体"/>
          <w:sz w:val="24"/>
          <w:lang w:val="en-US" w:eastAsia="zh-CN"/>
        </w:rPr>
        <w:t>9</w:t>
      </w:r>
      <w:r>
        <w:rPr>
          <w:rFonts w:ascii="宋体" w:hAnsi="宋体" w:cs="宋体"/>
          <w:sz w:val="24"/>
          <w:lang w:val="zh-CN"/>
        </w:rPr>
        <w:t>)所有电线绑扎牢固，以防止下垂和断线，或由于搬运中的掀动引起的磨损。</w:t>
      </w:r>
    </w:p>
    <w:p w14:paraId="30F1543F">
      <w:pPr>
        <w:rPr>
          <w:rFonts w:ascii="宋体" w:hAnsi="宋体" w:cs="宋体"/>
          <w:sz w:val="24"/>
          <w:lang w:val="zh-CN"/>
        </w:rPr>
      </w:pPr>
      <w:r>
        <w:rPr>
          <w:rFonts w:ascii="宋体" w:hAnsi="宋体" w:cs="宋体"/>
          <w:sz w:val="24"/>
          <w:lang w:val="zh-CN"/>
        </w:rPr>
        <w:t>(1</w:t>
      </w:r>
      <w:r>
        <w:rPr>
          <w:rFonts w:hint="eastAsia" w:ascii="宋体" w:hAnsi="宋体" w:cs="宋体"/>
          <w:sz w:val="24"/>
          <w:lang w:val="en-US" w:eastAsia="zh-CN"/>
        </w:rPr>
        <w:t>0</w:t>
      </w:r>
      <w:r>
        <w:rPr>
          <w:rFonts w:ascii="宋体" w:hAnsi="宋体" w:cs="宋体"/>
          <w:sz w:val="24"/>
          <w:lang w:val="zh-CN"/>
        </w:rPr>
        <w:t>)所有单元按接线图接线，同时满足断路器</w:t>
      </w:r>
      <w:r>
        <w:rPr>
          <w:rFonts w:hint="eastAsia" w:ascii="宋体" w:hAnsi="宋体" w:cs="宋体"/>
          <w:sz w:val="24"/>
          <w:lang w:val="zh-CN"/>
        </w:rPr>
        <w:t>就地和远控要求。对短路会造成的断路器合闸或跳闸的某些回路导线，均不接在相邻端子上。</w:t>
      </w:r>
    </w:p>
    <w:p w14:paraId="2D882D34">
      <w:pPr>
        <w:rPr>
          <w:rFonts w:ascii="宋体" w:hAnsi="宋体" w:cs="宋体"/>
          <w:sz w:val="24"/>
          <w:lang w:val="zh-CN"/>
        </w:rPr>
      </w:pPr>
      <w:r>
        <w:rPr>
          <w:rFonts w:ascii="宋体" w:hAnsi="宋体" w:cs="宋体"/>
          <w:sz w:val="24"/>
          <w:lang w:val="zh-CN"/>
        </w:rPr>
        <w:t>(1</w:t>
      </w:r>
      <w:r>
        <w:rPr>
          <w:rFonts w:hint="eastAsia" w:ascii="宋体" w:hAnsi="宋体" w:cs="宋体"/>
          <w:sz w:val="24"/>
          <w:lang w:val="en-US" w:eastAsia="zh-CN"/>
        </w:rPr>
        <w:t>1</w:t>
      </w:r>
      <w:r>
        <w:rPr>
          <w:rFonts w:ascii="宋体" w:hAnsi="宋体" w:cs="宋体"/>
          <w:sz w:val="24"/>
          <w:lang w:val="zh-CN"/>
        </w:rPr>
        <w:t>)所有二次设备元件能长期在工作电压下进行稳定工作。</w:t>
      </w:r>
    </w:p>
    <w:p w14:paraId="11060DBE">
      <w:pPr>
        <w:rPr>
          <w:rFonts w:ascii="宋体" w:hAnsi="宋体" w:cs="宋体"/>
          <w:sz w:val="24"/>
          <w:lang w:val="zh-CN"/>
        </w:rPr>
      </w:pPr>
      <w:r>
        <w:rPr>
          <w:rFonts w:hint="eastAsia" w:ascii="宋体" w:hAnsi="宋体" w:cs="宋体"/>
          <w:sz w:val="24"/>
          <w:lang w:val="en-US" w:eastAsia="zh-CN"/>
        </w:rPr>
        <w:t>3</w:t>
      </w:r>
      <w:r>
        <w:rPr>
          <w:rFonts w:ascii="宋体" w:hAnsi="宋体" w:cs="宋体"/>
          <w:sz w:val="24"/>
          <w:lang w:val="zh-CN"/>
        </w:rPr>
        <w:t>.</w:t>
      </w:r>
      <w:r>
        <w:rPr>
          <w:rFonts w:hint="eastAsia" w:ascii="宋体" w:hAnsi="宋体" w:cs="宋体"/>
          <w:sz w:val="24"/>
          <w:lang w:val="zh-CN"/>
        </w:rPr>
        <w:t>3.3</w:t>
      </w:r>
      <w:r>
        <w:rPr>
          <w:rFonts w:ascii="宋体" w:hAnsi="宋体" w:cs="宋体"/>
          <w:sz w:val="24"/>
          <w:lang w:val="zh-CN"/>
        </w:rPr>
        <w:t xml:space="preserve"> </w:t>
      </w:r>
      <w:r>
        <w:rPr>
          <w:rFonts w:hint="eastAsia" w:ascii="宋体" w:hAnsi="宋体" w:cs="宋体"/>
          <w:sz w:val="24"/>
          <w:lang w:val="zh-CN"/>
        </w:rPr>
        <w:t>结构</w:t>
      </w:r>
    </w:p>
    <w:p w14:paraId="09736703">
      <w:pPr>
        <w:rPr>
          <w:rFonts w:ascii="宋体" w:hAnsi="宋体" w:cs="宋体"/>
          <w:sz w:val="24"/>
          <w:lang w:val="zh-CN"/>
        </w:rPr>
      </w:pPr>
      <w:r>
        <w:rPr>
          <w:rFonts w:hint="eastAsia" w:ascii="宋体" w:hAnsi="宋体" w:cs="宋体"/>
          <w:sz w:val="24"/>
          <w:lang w:val="zh-CN"/>
        </w:rPr>
        <w:t>（</w:t>
      </w:r>
      <w:r>
        <w:rPr>
          <w:rFonts w:ascii="宋体" w:hAnsi="宋体" w:cs="宋体"/>
          <w:sz w:val="24"/>
          <w:lang w:val="zh-CN"/>
        </w:rPr>
        <w:t>1）必须符合关于</w:t>
      </w:r>
      <w:r>
        <w:rPr>
          <w:rFonts w:hint="eastAsia" w:ascii="宋体" w:hAnsi="宋体" w:cs="宋体"/>
          <w:sz w:val="24"/>
          <w:lang w:val="zh-CN"/>
        </w:rPr>
        <w:t>矿用一般性开关</w:t>
      </w:r>
      <w:r>
        <w:rPr>
          <w:rFonts w:ascii="宋体" w:hAnsi="宋体" w:cs="宋体"/>
          <w:sz w:val="24"/>
          <w:lang w:val="zh-CN"/>
        </w:rPr>
        <w:t>柜通行的国际、国家标准，并且在满足ISO9000</w:t>
      </w:r>
      <w:r>
        <w:rPr>
          <w:rFonts w:hint="eastAsia" w:ascii="宋体" w:hAnsi="宋体" w:cs="宋体"/>
          <w:sz w:val="24"/>
          <w:lang w:val="zh-CN"/>
        </w:rPr>
        <w:t>标准的程序下设计、制造和测试。</w:t>
      </w:r>
    </w:p>
    <w:p w14:paraId="271047FF">
      <w:pPr>
        <w:rPr>
          <w:rFonts w:ascii="宋体" w:hAnsi="宋体" w:cs="宋体"/>
          <w:sz w:val="24"/>
          <w:lang w:val="zh-CN"/>
        </w:rPr>
      </w:pPr>
      <w:r>
        <w:rPr>
          <w:rFonts w:hint="eastAsia" w:ascii="宋体" w:hAnsi="宋体" w:cs="宋体"/>
          <w:sz w:val="24"/>
          <w:lang w:val="zh-CN"/>
        </w:rPr>
        <w:t>（</w:t>
      </w:r>
      <w:r>
        <w:rPr>
          <w:rFonts w:ascii="宋体" w:hAnsi="宋体" w:cs="宋体"/>
          <w:sz w:val="24"/>
          <w:lang w:val="zh-CN"/>
        </w:rPr>
        <w:t>2）柜体采用板框刚性结构，材料采用不小于2.</w:t>
      </w:r>
      <w:r>
        <w:rPr>
          <w:rFonts w:hint="eastAsia" w:ascii="宋体" w:hAnsi="宋体" w:cs="宋体"/>
          <w:sz w:val="24"/>
          <w:lang w:val="zh-CN"/>
        </w:rPr>
        <w:t>0</w:t>
      </w:r>
      <w:r>
        <w:rPr>
          <w:rFonts w:ascii="宋体" w:hAnsi="宋体" w:cs="宋体"/>
          <w:sz w:val="24"/>
          <w:lang w:val="zh-CN"/>
        </w:rPr>
        <w:t>mm厚敷铝锌钢板，其框架和外壳应有足够的强度和刚度，除应满足内部元器件的安装要求外，还应能承受设备内外主电路短路时的电动力和热效应，同时也不应因设备搬运吊装，运输等原因造成变形、损坏，设备安装后不会扭曲、摇晃，面板及后封板厚度应大于2.5 mm。电气盘柜外涂色选用</w:t>
      </w:r>
      <w:r>
        <w:rPr>
          <w:rFonts w:hint="eastAsia" w:ascii="宋体" w:hAnsi="宋体" w:cs="宋体"/>
          <w:sz w:val="24"/>
          <w:lang w:val="zh-CN"/>
        </w:rPr>
        <w:t>RAL7035。</w:t>
      </w:r>
    </w:p>
    <w:p w14:paraId="5B4511F3">
      <w:pPr>
        <w:rPr>
          <w:rFonts w:ascii="宋体" w:hAnsi="宋体" w:cs="宋体"/>
          <w:sz w:val="24"/>
          <w:lang w:val="zh-CN"/>
        </w:rPr>
      </w:pPr>
      <w:r>
        <w:rPr>
          <w:rFonts w:hint="eastAsia" w:ascii="宋体" w:hAnsi="宋体" w:cs="宋体"/>
          <w:sz w:val="24"/>
          <w:lang w:val="zh-CN"/>
        </w:rPr>
        <w:t>（</w:t>
      </w:r>
      <w:r>
        <w:rPr>
          <w:rFonts w:hint="eastAsia" w:ascii="宋体" w:hAnsi="宋体" w:cs="宋体"/>
          <w:sz w:val="24"/>
          <w:lang w:val="en-US" w:eastAsia="zh-CN"/>
        </w:rPr>
        <w:t>3</w:t>
      </w:r>
      <w:r>
        <w:rPr>
          <w:rFonts w:ascii="宋体" w:hAnsi="宋体" w:cs="宋体"/>
          <w:sz w:val="24"/>
          <w:lang w:val="zh-CN"/>
        </w:rPr>
        <w:t>）柜需按运输要求或安装要求成组装配出厂，开关柜的任一端均可延伸。除非在数据表中有特殊要求。</w:t>
      </w:r>
    </w:p>
    <w:p w14:paraId="7A4AAEDF">
      <w:pPr>
        <w:rPr>
          <w:rFonts w:ascii="宋体" w:hAnsi="宋体" w:cs="宋体"/>
          <w:sz w:val="24"/>
          <w:lang w:val="zh-CN"/>
        </w:rPr>
      </w:pPr>
      <w:r>
        <w:rPr>
          <w:rFonts w:hint="eastAsia" w:ascii="宋体" w:hAnsi="宋体" w:cs="宋体"/>
          <w:sz w:val="24"/>
          <w:lang w:val="zh-CN"/>
        </w:rPr>
        <w:t>（</w:t>
      </w:r>
      <w:r>
        <w:rPr>
          <w:rFonts w:hint="eastAsia" w:ascii="宋体" w:hAnsi="宋体" w:cs="宋体"/>
          <w:sz w:val="24"/>
          <w:lang w:val="en-US" w:eastAsia="zh-CN"/>
        </w:rPr>
        <w:t>4</w:t>
      </w:r>
      <w:r>
        <w:rPr>
          <w:rFonts w:ascii="宋体" w:hAnsi="宋体" w:cs="宋体"/>
          <w:sz w:val="24"/>
          <w:lang w:val="zh-CN"/>
        </w:rPr>
        <w:t>）</w:t>
      </w:r>
      <w:r>
        <w:rPr>
          <w:rFonts w:hint="eastAsia" w:ascii="宋体" w:hAnsi="宋体" w:cs="宋体"/>
          <w:sz w:val="24"/>
          <w:lang w:val="zh-CN"/>
        </w:rPr>
        <w:t>柜活动部件上有电气仪表、信号灯，操作开关等，应采用专用的保护软导线与柜内保护接地母线连接。</w:t>
      </w:r>
    </w:p>
    <w:p w14:paraId="63414A02">
      <w:pPr>
        <w:rPr>
          <w:rFonts w:ascii="宋体" w:hAnsi="宋体" w:cs="宋体"/>
          <w:sz w:val="24"/>
          <w:lang w:val="zh-CN"/>
        </w:rPr>
      </w:pPr>
      <w:r>
        <w:rPr>
          <w:rFonts w:hint="eastAsia" w:ascii="宋体" w:hAnsi="宋体" w:cs="宋体"/>
          <w:sz w:val="24"/>
          <w:lang w:val="zh-CN"/>
        </w:rPr>
        <w:t>（</w:t>
      </w:r>
      <w:r>
        <w:rPr>
          <w:rFonts w:hint="eastAsia" w:ascii="宋体" w:hAnsi="宋体" w:cs="宋体"/>
          <w:sz w:val="24"/>
          <w:lang w:val="en-US" w:eastAsia="zh-CN"/>
        </w:rPr>
        <w:t>5</w:t>
      </w:r>
      <w:r>
        <w:rPr>
          <w:rFonts w:ascii="宋体" w:hAnsi="宋体" w:cs="宋体"/>
          <w:sz w:val="24"/>
          <w:lang w:val="zh-CN"/>
        </w:rPr>
        <w:t>）接地母线：PE线</w:t>
      </w:r>
      <w:r>
        <w:rPr>
          <w:rFonts w:hint="eastAsia" w:ascii="宋体" w:hAnsi="宋体" w:cs="宋体"/>
          <w:sz w:val="24"/>
          <w:lang w:val="zh-CN"/>
        </w:rPr>
        <w:t>采用硬铜排贯通开关柜全长。应在柜内设置专用安全保护接地引线孔，并应设有明显的</w:t>
      </w:r>
      <w:r>
        <w:rPr>
          <w:rFonts w:ascii="宋体" w:hAnsi="宋体" w:cs="宋体"/>
          <w:sz w:val="24"/>
          <w:lang w:val="zh-CN"/>
        </w:rPr>
        <w:t>PE符号标志。</w:t>
      </w:r>
      <w:r>
        <w:rPr>
          <w:rFonts w:hint="eastAsia" w:ascii="宋体" w:hAnsi="宋体" w:cs="宋体"/>
          <w:sz w:val="24"/>
          <w:lang w:val="zh-CN"/>
        </w:rPr>
        <w:t>所有不带电的金属部件应有效接到柜体</w:t>
      </w:r>
      <w:r>
        <w:rPr>
          <w:rFonts w:ascii="宋体" w:hAnsi="宋体" w:cs="宋体"/>
          <w:sz w:val="24"/>
          <w:lang w:val="zh-CN"/>
        </w:rPr>
        <w:t>的PE保护接地母线上。</w:t>
      </w:r>
    </w:p>
    <w:p w14:paraId="6FAEE06C">
      <w:pPr>
        <w:rPr>
          <w:rFonts w:ascii="宋体" w:hAnsi="宋体" w:cs="宋体"/>
          <w:sz w:val="24"/>
          <w:lang w:val="zh-CN"/>
        </w:rPr>
      </w:pPr>
      <w:r>
        <w:rPr>
          <w:rFonts w:hint="eastAsia" w:ascii="宋体" w:hAnsi="宋体" w:cs="宋体"/>
          <w:sz w:val="24"/>
          <w:lang w:val="zh-CN"/>
        </w:rPr>
        <w:t>（</w:t>
      </w:r>
      <w:r>
        <w:rPr>
          <w:rFonts w:hint="eastAsia" w:ascii="宋体" w:hAnsi="宋体" w:cs="宋体"/>
          <w:sz w:val="24"/>
          <w:lang w:val="en-US" w:eastAsia="zh-CN"/>
        </w:rPr>
        <w:t>6</w:t>
      </w:r>
      <w:r>
        <w:rPr>
          <w:rFonts w:ascii="宋体" w:hAnsi="宋体" w:cs="宋体"/>
          <w:sz w:val="24"/>
          <w:lang w:val="zh-CN"/>
        </w:rPr>
        <w:t>）水平母线采用柜</w:t>
      </w:r>
      <w:r>
        <w:rPr>
          <w:rFonts w:hint="eastAsia" w:ascii="宋体" w:hAnsi="宋体" w:cs="宋体"/>
          <w:sz w:val="24"/>
          <w:lang w:val="zh-CN"/>
        </w:rPr>
        <w:t>顶中心引入</w:t>
      </w:r>
      <w:r>
        <w:rPr>
          <w:rFonts w:ascii="宋体" w:hAnsi="宋体" w:cs="宋体"/>
          <w:sz w:val="24"/>
          <w:lang w:val="zh-CN"/>
        </w:rPr>
        <w:t>,垂直母线上下分布,扩大垂直母线的容量,减少发热量。(凡与干式变压器安装摆放在一起的,进线</w:t>
      </w:r>
      <w:r>
        <w:rPr>
          <w:rFonts w:hint="eastAsia" w:ascii="宋体" w:hAnsi="宋体" w:cs="宋体"/>
          <w:sz w:val="24"/>
          <w:lang w:val="zh-CN"/>
        </w:rPr>
        <w:t>柜主母排伸入干变外壳内并负责与干变出线铜排连接</w:t>
      </w:r>
      <w:r>
        <w:rPr>
          <w:rFonts w:ascii="宋体" w:hAnsi="宋体" w:cs="宋体"/>
          <w:sz w:val="24"/>
          <w:lang w:val="zh-CN"/>
        </w:rPr>
        <w:t>)</w:t>
      </w:r>
    </w:p>
    <w:p w14:paraId="78764400">
      <w:pPr>
        <w:rPr>
          <w:rFonts w:ascii="宋体" w:hAnsi="宋体" w:cs="宋体"/>
          <w:sz w:val="24"/>
          <w:lang w:val="zh-CN"/>
        </w:rPr>
      </w:pPr>
      <w:r>
        <w:rPr>
          <w:rFonts w:hint="eastAsia" w:ascii="宋体" w:hAnsi="宋体" w:cs="宋体"/>
          <w:sz w:val="24"/>
          <w:lang w:val="zh-CN"/>
        </w:rPr>
        <w:t>（</w:t>
      </w:r>
      <w:r>
        <w:rPr>
          <w:rFonts w:hint="eastAsia" w:ascii="宋体" w:hAnsi="宋体" w:cs="宋体"/>
          <w:sz w:val="24"/>
          <w:lang w:val="en-US" w:eastAsia="zh-CN"/>
        </w:rPr>
        <w:t>7</w:t>
      </w:r>
      <w:r>
        <w:rPr>
          <w:rFonts w:ascii="宋体" w:hAnsi="宋体" w:cs="宋体"/>
          <w:sz w:val="24"/>
          <w:lang w:val="zh-CN"/>
        </w:rPr>
        <w:t>）开关柜导电母线（水平母线和垂直母线）均采用高导电率的</w:t>
      </w:r>
      <w:r>
        <w:rPr>
          <w:rFonts w:hint="eastAsia" w:ascii="宋体" w:hAnsi="宋体" w:cs="宋体"/>
          <w:sz w:val="24"/>
          <w:lang w:val="zh-CN"/>
        </w:rPr>
        <w:t>镀锡铜排（满足</w:t>
      </w:r>
      <w:r>
        <w:rPr>
          <w:rFonts w:ascii="宋体" w:hAnsi="宋体" w:cs="宋体"/>
          <w:sz w:val="24"/>
          <w:lang w:val="zh-CN"/>
        </w:rPr>
        <w:t>IEC28标准，</w:t>
      </w:r>
      <w:r>
        <w:rPr>
          <w:rFonts w:hint="eastAsia" w:ascii="宋体" w:hAnsi="宋体" w:cs="宋体"/>
          <w:sz w:val="24"/>
          <w:lang w:val="zh-CN"/>
        </w:rPr>
        <w:t>含铜不低于</w:t>
      </w:r>
      <w:r>
        <w:rPr>
          <w:rFonts w:ascii="宋体" w:hAnsi="宋体" w:cs="宋体"/>
          <w:sz w:val="24"/>
          <w:lang w:val="zh-CN"/>
        </w:rPr>
        <w:t>99.95%</w:t>
      </w:r>
      <w:r>
        <w:rPr>
          <w:rFonts w:hint="eastAsia" w:ascii="宋体" w:hAnsi="宋体" w:cs="宋体"/>
          <w:sz w:val="24"/>
          <w:lang w:val="zh-CN"/>
        </w:rPr>
        <w:t>，应注明铜材配套具体厂家），接触面处镀银，螺栓连接时，应有长期运行中保持不变的接触压力。接头处不少于两颗螺栓。母线上任意一点及母线的支持结构，能承受与断路器额定开断电流大小相同的，短路电流引起的热效应和电动力。</w:t>
      </w:r>
    </w:p>
    <w:p w14:paraId="0FE71CED">
      <w:pPr>
        <w:rPr>
          <w:rFonts w:ascii="宋体" w:hAnsi="宋体" w:cs="宋体"/>
          <w:sz w:val="24"/>
          <w:lang w:val="zh-CN"/>
        </w:rPr>
      </w:pPr>
      <w:r>
        <w:rPr>
          <w:rFonts w:hint="eastAsia" w:ascii="宋体" w:hAnsi="宋体" w:cs="宋体"/>
          <w:sz w:val="24"/>
          <w:lang w:val="en-US" w:eastAsia="zh-CN"/>
        </w:rPr>
        <w:t>3</w:t>
      </w:r>
      <w:r>
        <w:rPr>
          <w:rFonts w:ascii="宋体" w:hAnsi="宋体" w:cs="宋体"/>
          <w:sz w:val="24"/>
          <w:lang w:val="zh-CN"/>
        </w:rPr>
        <w:t>.4试验和检查</w:t>
      </w:r>
    </w:p>
    <w:p w14:paraId="2F17825E">
      <w:pPr>
        <w:rPr>
          <w:rFonts w:ascii="宋体" w:hAnsi="宋体" w:cs="宋体"/>
          <w:sz w:val="24"/>
          <w:lang w:val="zh-CN"/>
        </w:rPr>
      </w:pPr>
      <w:r>
        <w:rPr>
          <w:rFonts w:hint="eastAsia" w:ascii="宋体" w:hAnsi="宋体" w:cs="宋体"/>
          <w:sz w:val="24"/>
          <w:lang w:val="zh-CN"/>
        </w:rPr>
        <w:t>（</w:t>
      </w:r>
      <w:r>
        <w:rPr>
          <w:rFonts w:ascii="宋体" w:hAnsi="宋体" w:cs="宋体"/>
          <w:sz w:val="24"/>
          <w:lang w:val="zh-CN"/>
        </w:rPr>
        <w:t>1）</w:t>
      </w:r>
      <w:r>
        <w:rPr>
          <w:rFonts w:hint="eastAsia" w:ascii="宋体" w:hAnsi="宋体" w:cs="宋体"/>
          <w:sz w:val="24"/>
          <w:lang w:val="zh-CN"/>
        </w:rPr>
        <w:t>拼柜试验：置于平行角钢上，按现场运行要求拼柜；</w:t>
      </w:r>
    </w:p>
    <w:p w14:paraId="6A807F64">
      <w:pPr>
        <w:rPr>
          <w:rFonts w:ascii="宋体" w:hAnsi="宋体" w:cs="宋体"/>
          <w:sz w:val="24"/>
          <w:lang w:val="zh-CN"/>
        </w:rPr>
      </w:pPr>
      <w:r>
        <w:rPr>
          <w:rFonts w:hint="eastAsia" w:ascii="宋体" w:hAnsi="宋体" w:cs="宋体"/>
          <w:sz w:val="24"/>
          <w:lang w:val="zh-CN"/>
        </w:rPr>
        <w:t>（</w:t>
      </w:r>
      <w:r>
        <w:rPr>
          <w:rFonts w:ascii="宋体" w:hAnsi="宋体" w:cs="宋体"/>
          <w:sz w:val="24"/>
          <w:lang w:val="zh-CN"/>
        </w:rPr>
        <w:t>2）主要电器元件的主、辅触头的通断可靠准确；</w:t>
      </w:r>
    </w:p>
    <w:p w14:paraId="67F8A41C">
      <w:pPr>
        <w:rPr>
          <w:rFonts w:ascii="宋体" w:hAnsi="宋体" w:cs="宋体"/>
          <w:sz w:val="24"/>
          <w:lang w:val="zh-CN"/>
        </w:rPr>
      </w:pPr>
      <w:r>
        <w:rPr>
          <w:rFonts w:hint="eastAsia" w:ascii="宋体" w:hAnsi="宋体" w:cs="宋体"/>
          <w:sz w:val="24"/>
          <w:lang w:val="zh-CN"/>
        </w:rPr>
        <w:t>（</w:t>
      </w:r>
      <w:r>
        <w:rPr>
          <w:rFonts w:ascii="宋体" w:hAnsi="宋体" w:cs="宋体"/>
          <w:sz w:val="24"/>
          <w:lang w:val="zh-CN"/>
        </w:rPr>
        <w:t>3）二次回路动作可靠，保护整定值整定无误；</w:t>
      </w:r>
    </w:p>
    <w:p w14:paraId="5160DE1A">
      <w:pPr>
        <w:rPr>
          <w:rFonts w:ascii="宋体" w:hAnsi="宋体" w:cs="宋体"/>
          <w:sz w:val="24"/>
          <w:lang w:val="zh-CN"/>
        </w:rPr>
      </w:pPr>
      <w:r>
        <w:rPr>
          <w:rFonts w:hint="eastAsia" w:ascii="宋体" w:hAnsi="宋体" w:cs="宋体"/>
          <w:sz w:val="24"/>
          <w:lang w:val="zh-CN"/>
        </w:rPr>
        <w:t>（</w:t>
      </w:r>
      <w:r>
        <w:rPr>
          <w:rFonts w:ascii="宋体" w:hAnsi="宋体" w:cs="宋体"/>
          <w:sz w:val="24"/>
          <w:lang w:val="zh-CN"/>
        </w:rPr>
        <w:t>4）绝缘电阻试验；</w:t>
      </w:r>
    </w:p>
    <w:p w14:paraId="5FA3CAC9">
      <w:pPr>
        <w:rPr>
          <w:rFonts w:ascii="宋体" w:hAnsi="宋体" w:cs="宋体"/>
          <w:sz w:val="24"/>
          <w:lang w:val="zh-CN"/>
        </w:rPr>
      </w:pPr>
      <w:r>
        <w:rPr>
          <w:rFonts w:hint="eastAsia" w:ascii="宋体" w:hAnsi="宋体" w:cs="宋体"/>
          <w:sz w:val="24"/>
          <w:lang w:val="zh-CN"/>
        </w:rPr>
        <w:t>（</w:t>
      </w:r>
      <w:r>
        <w:rPr>
          <w:rFonts w:ascii="宋体" w:hAnsi="宋体" w:cs="宋体"/>
          <w:sz w:val="24"/>
          <w:lang w:val="zh-CN"/>
        </w:rPr>
        <w:t>5）高压试验；</w:t>
      </w:r>
    </w:p>
    <w:p w14:paraId="576B5047">
      <w:pPr>
        <w:rPr>
          <w:rFonts w:ascii="宋体" w:hAnsi="宋体" w:cs="宋体"/>
          <w:sz w:val="24"/>
          <w:lang w:val="zh-CN"/>
        </w:rPr>
      </w:pPr>
      <w:r>
        <w:rPr>
          <w:rFonts w:hint="eastAsia" w:ascii="宋体" w:hAnsi="宋体" w:cs="宋体"/>
          <w:sz w:val="24"/>
          <w:lang w:val="zh-CN"/>
        </w:rPr>
        <w:t>（</w:t>
      </w:r>
      <w:r>
        <w:rPr>
          <w:rFonts w:ascii="宋体" w:hAnsi="宋体" w:cs="宋体"/>
          <w:sz w:val="24"/>
          <w:lang w:val="zh-CN"/>
        </w:rPr>
        <w:t>6）所有开关如断路器的机械性能试验；</w:t>
      </w:r>
    </w:p>
    <w:p w14:paraId="06C8B7B9">
      <w:pPr>
        <w:rPr>
          <w:rFonts w:ascii="宋体" w:hAnsi="宋体" w:cs="宋体"/>
          <w:sz w:val="24"/>
          <w:lang w:val="zh-CN"/>
        </w:rPr>
      </w:pPr>
      <w:r>
        <w:rPr>
          <w:rFonts w:hint="eastAsia" w:ascii="宋体" w:hAnsi="宋体" w:cs="宋体"/>
          <w:sz w:val="24"/>
          <w:lang w:val="zh-CN"/>
        </w:rPr>
        <w:t>（</w:t>
      </w:r>
      <w:r>
        <w:rPr>
          <w:rFonts w:ascii="宋体" w:hAnsi="宋体" w:cs="宋体"/>
          <w:sz w:val="24"/>
          <w:lang w:val="zh-CN"/>
        </w:rPr>
        <w:t>7）</w:t>
      </w:r>
      <w:r>
        <w:rPr>
          <w:rFonts w:hint="eastAsia" w:ascii="宋体" w:hAnsi="宋体" w:cs="宋体"/>
          <w:sz w:val="24"/>
          <w:lang w:val="zh-CN"/>
        </w:rPr>
        <w:t>联锁试验；</w:t>
      </w:r>
    </w:p>
    <w:p w14:paraId="1B18450E">
      <w:pPr>
        <w:rPr>
          <w:rFonts w:ascii="宋体" w:hAnsi="宋体" w:cs="宋体"/>
          <w:sz w:val="24"/>
          <w:lang w:val="zh-CN"/>
        </w:rPr>
      </w:pPr>
      <w:r>
        <w:rPr>
          <w:rFonts w:hint="eastAsia" w:ascii="宋体" w:hAnsi="宋体" w:cs="宋体"/>
          <w:sz w:val="24"/>
          <w:lang w:val="zh-CN"/>
        </w:rPr>
        <w:t>（</w:t>
      </w:r>
      <w:r>
        <w:rPr>
          <w:rFonts w:ascii="宋体" w:hAnsi="宋体" w:cs="宋体"/>
          <w:sz w:val="24"/>
          <w:lang w:val="zh-CN"/>
        </w:rPr>
        <w:t>8）断路器的操作试验；</w:t>
      </w:r>
    </w:p>
    <w:p w14:paraId="5C9DF774">
      <w:pPr>
        <w:rPr>
          <w:rFonts w:ascii="宋体" w:hAnsi="宋体" w:cs="宋体"/>
          <w:sz w:val="24"/>
          <w:lang w:val="zh-CN"/>
        </w:rPr>
      </w:pPr>
      <w:r>
        <w:rPr>
          <w:rFonts w:hint="eastAsia" w:ascii="宋体" w:hAnsi="宋体" w:cs="宋体"/>
          <w:sz w:val="24"/>
          <w:lang w:val="zh-CN"/>
        </w:rPr>
        <w:t>（</w:t>
      </w:r>
      <w:r>
        <w:rPr>
          <w:rFonts w:ascii="宋体" w:hAnsi="宋体" w:cs="宋体"/>
          <w:sz w:val="24"/>
          <w:lang w:val="zh-CN"/>
        </w:rPr>
        <w:t>9）尺寸测量、外观检查。</w:t>
      </w:r>
    </w:p>
    <w:p w14:paraId="33872835">
      <w:pPr>
        <w:rPr>
          <w:rFonts w:ascii="宋体" w:hAnsi="宋体" w:cs="宋体"/>
          <w:sz w:val="24"/>
          <w:lang w:val="zh-CN"/>
        </w:rPr>
      </w:pPr>
      <w:r>
        <w:rPr>
          <w:rFonts w:ascii="宋体" w:hAnsi="宋体" w:cs="宋体"/>
          <w:sz w:val="24"/>
          <w:lang w:val="zh-CN"/>
        </w:rPr>
        <w:t>4．供货范围：</w:t>
      </w:r>
    </w:p>
    <w:p w14:paraId="5179A68E">
      <w:pPr>
        <w:rPr>
          <w:rFonts w:ascii="宋体" w:hAnsi="宋体" w:cs="宋体"/>
          <w:sz w:val="24"/>
          <w:lang w:val="zh-CN"/>
        </w:rPr>
      </w:pPr>
      <w:r>
        <w:rPr>
          <w:rFonts w:hint="eastAsia" w:ascii="宋体" w:hAnsi="宋体" w:cs="宋体"/>
          <w:sz w:val="24"/>
          <w:lang w:val="zh-CN"/>
        </w:rPr>
        <w:t>卖人基本工作范围为货物需求表所列内容，</w:t>
      </w:r>
      <w:r>
        <w:rPr>
          <w:rFonts w:ascii="宋体" w:hAnsi="宋体" w:cs="宋体"/>
          <w:sz w:val="24"/>
          <w:lang w:val="zh-CN"/>
        </w:rPr>
        <w:t>包括</w:t>
      </w:r>
      <w:r>
        <w:rPr>
          <w:rFonts w:hint="eastAsia" w:ascii="宋体" w:hAnsi="宋体" w:cs="宋体"/>
          <w:sz w:val="24"/>
          <w:lang w:val="zh-CN"/>
        </w:rPr>
        <w:t>设备</w:t>
      </w:r>
      <w:r>
        <w:rPr>
          <w:rFonts w:ascii="宋体" w:hAnsi="宋体" w:cs="宋体"/>
          <w:sz w:val="24"/>
          <w:lang w:val="zh-CN"/>
        </w:rPr>
        <w:t>设计、制造、</w:t>
      </w:r>
      <w:r>
        <w:rPr>
          <w:rFonts w:hint="eastAsia" w:ascii="宋体" w:hAnsi="宋体" w:cs="宋体"/>
          <w:sz w:val="24"/>
          <w:lang w:val="zh-CN"/>
        </w:rPr>
        <w:t>检验、</w:t>
      </w:r>
      <w:r>
        <w:rPr>
          <w:rFonts w:ascii="宋体" w:hAnsi="宋体" w:cs="宋体"/>
          <w:sz w:val="24"/>
          <w:lang w:val="zh-CN"/>
        </w:rPr>
        <w:t>试验、涂装、包装、工艺设计</w:t>
      </w:r>
      <w:r>
        <w:rPr>
          <w:rFonts w:hint="eastAsia" w:ascii="宋体" w:hAnsi="宋体" w:cs="宋体"/>
          <w:sz w:val="24"/>
          <w:lang w:val="zh-CN"/>
        </w:rPr>
        <w:t>以及</w:t>
      </w:r>
      <w:r>
        <w:rPr>
          <w:rFonts w:ascii="宋体" w:hAnsi="宋体" w:cs="宋体"/>
          <w:sz w:val="24"/>
          <w:lang w:val="zh-CN"/>
        </w:rPr>
        <w:t>从施工到运行全过程的技术指导、人员培训</w:t>
      </w:r>
      <w:r>
        <w:rPr>
          <w:rFonts w:hint="eastAsia" w:ascii="宋体" w:hAnsi="宋体" w:cs="宋体"/>
          <w:sz w:val="24"/>
          <w:lang w:val="zh-CN"/>
        </w:rPr>
        <w:t>、</w:t>
      </w:r>
      <w:r>
        <w:rPr>
          <w:rFonts w:ascii="宋体" w:hAnsi="宋体" w:cs="宋体"/>
          <w:sz w:val="24"/>
          <w:lang w:val="zh-CN"/>
        </w:rPr>
        <w:t>质量</w:t>
      </w:r>
      <w:r>
        <w:rPr>
          <w:rFonts w:hint="eastAsia" w:ascii="宋体" w:hAnsi="宋体" w:cs="宋体"/>
          <w:sz w:val="24"/>
          <w:lang w:val="zh-CN"/>
        </w:rPr>
        <w:t>保证</w:t>
      </w:r>
      <w:r>
        <w:rPr>
          <w:rFonts w:ascii="宋体" w:hAnsi="宋体" w:cs="宋体"/>
          <w:sz w:val="24"/>
          <w:lang w:val="zh-CN"/>
        </w:rPr>
        <w:t>和</w:t>
      </w:r>
      <w:r>
        <w:rPr>
          <w:rFonts w:hint="eastAsia" w:ascii="宋体" w:hAnsi="宋体" w:cs="宋体"/>
          <w:sz w:val="24"/>
          <w:lang w:val="zh-CN"/>
        </w:rPr>
        <w:t>售后服务及其它相关服务</w:t>
      </w:r>
      <w:r>
        <w:rPr>
          <w:rFonts w:ascii="宋体" w:hAnsi="宋体" w:cs="宋体"/>
          <w:sz w:val="24"/>
          <w:lang w:val="zh-CN"/>
        </w:rPr>
        <w:t>等。</w:t>
      </w:r>
      <w:r>
        <w:rPr>
          <w:rFonts w:hint="eastAsia" w:ascii="宋体" w:hAnsi="宋体" w:cs="宋体"/>
          <w:sz w:val="24"/>
          <w:lang w:val="zh-CN"/>
        </w:rPr>
        <w:t>以下为卖方必须提供的设备材料和服务：</w:t>
      </w:r>
    </w:p>
    <w:p w14:paraId="069DAD5A">
      <w:pPr>
        <w:rPr>
          <w:rFonts w:ascii="宋体" w:hAnsi="宋体" w:cs="宋体"/>
          <w:sz w:val="24"/>
          <w:lang w:val="zh-CN"/>
        </w:rPr>
      </w:pPr>
      <w:r>
        <w:rPr>
          <w:rFonts w:ascii="宋体" w:hAnsi="宋体" w:cs="宋体"/>
          <w:sz w:val="24"/>
          <w:lang w:val="zh-CN"/>
        </w:rPr>
        <w:t>4.1  供货范围内要求的主体设备、辅助系统、</w:t>
      </w:r>
      <w:r>
        <w:rPr>
          <w:rFonts w:hint="eastAsia" w:ascii="宋体" w:hAnsi="宋体" w:cs="宋体"/>
          <w:sz w:val="24"/>
          <w:lang w:val="zh-CN"/>
        </w:rPr>
        <w:t>随机备件、</w:t>
      </w:r>
      <w:r>
        <w:rPr>
          <w:rFonts w:ascii="宋体" w:hAnsi="宋体" w:cs="宋体"/>
          <w:sz w:val="24"/>
          <w:lang w:val="zh-CN"/>
        </w:rPr>
        <w:t>专用工具等</w:t>
      </w:r>
      <w:r>
        <w:rPr>
          <w:rFonts w:hint="eastAsia" w:ascii="宋体" w:hAnsi="宋体" w:cs="宋体"/>
          <w:sz w:val="24"/>
          <w:lang w:val="zh-CN"/>
        </w:rPr>
        <w:t>的详细设计、制造、检验和试验、涂装、包装、交付；</w:t>
      </w:r>
      <w:r>
        <w:rPr>
          <w:rFonts w:ascii="宋体" w:hAnsi="宋体" w:cs="宋体"/>
          <w:sz w:val="24"/>
          <w:lang w:val="zh-CN"/>
        </w:rPr>
        <w:t xml:space="preserve"> </w:t>
      </w:r>
    </w:p>
    <w:p w14:paraId="6EC346A6">
      <w:pPr>
        <w:rPr>
          <w:rFonts w:ascii="宋体" w:hAnsi="宋体" w:cs="宋体"/>
          <w:sz w:val="24"/>
          <w:lang w:val="zh-CN"/>
        </w:rPr>
      </w:pPr>
      <w:r>
        <w:rPr>
          <w:rFonts w:ascii="宋体" w:hAnsi="宋体" w:cs="宋体"/>
          <w:sz w:val="24"/>
          <w:lang w:val="zh-CN"/>
        </w:rPr>
        <w:t xml:space="preserve">4.2  </w:t>
      </w:r>
      <w:r>
        <w:rPr>
          <w:rFonts w:hint="eastAsia" w:ascii="宋体" w:hAnsi="宋体" w:cs="宋体"/>
          <w:sz w:val="24"/>
          <w:lang w:val="zh-CN"/>
        </w:rPr>
        <w:t>相关技术资料及交付；</w:t>
      </w:r>
    </w:p>
    <w:p w14:paraId="3596E1AF">
      <w:pPr>
        <w:rPr>
          <w:rFonts w:ascii="宋体" w:hAnsi="宋体" w:cs="宋体"/>
          <w:sz w:val="24"/>
          <w:lang w:val="zh-CN"/>
        </w:rPr>
      </w:pPr>
      <w:r>
        <w:rPr>
          <w:rFonts w:ascii="宋体" w:hAnsi="宋体" w:cs="宋体"/>
          <w:sz w:val="24"/>
          <w:lang w:val="zh-CN"/>
        </w:rPr>
        <w:t xml:space="preserve">4.3  </w:t>
      </w:r>
      <w:r>
        <w:rPr>
          <w:rFonts w:hint="eastAsia" w:ascii="宋体" w:hAnsi="宋体" w:cs="宋体"/>
          <w:sz w:val="24"/>
          <w:lang w:val="zh-CN"/>
        </w:rPr>
        <w:t>培训；</w:t>
      </w:r>
    </w:p>
    <w:p w14:paraId="45315DA8">
      <w:pPr>
        <w:rPr>
          <w:rFonts w:ascii="宋体" w:hAnsi="宋体" w:cs="宋体"/>
          <w:sz w:val="24"/>
          <w:lang w:val="zh-CN"/>
        </w:rPr>
      </w:pPr>
      <w:r>
        <w:rPr>
          <w:rFonts w:ascii="宋体" w:hAnsi="宋体" w:cs="宋体"/>
          <w:sz w:val="24"/>
          <w:lang w:val="zh-CN"/>
        </w:rPr>
        <w:t xml:space="preserve">4.4  </w:t>
      </w:r>
      <w:r>
        <w:rPr>
          <w:rFonts w:hint="eastAsia" w:ascii="宋体" w:hAnsi="宋体" w:cs="宋体"/>
          <w:sz w:val="24"/>
          <w:lang w:val="zh-CN"/>
        </w:rPr>
        <w:t>技术服务；</w:t>
      </w:r>
    </w:p>
    <w:p w14:paraId="3A82AF93">
      <w:pPr>
        <w:rPr>
          <w:rFonts w:ascii="宋体" w:hAnsi="宋体" w:cs="宋体"/>
          <w:sz w:val="24"/>
          <w:lang w:val="zh-CN"/>
        </w:rPr>
      </w:pPr>
      <w:r>
        <w:rPr>
          <w:rFonts w:ascii="宋体" w:hAnsi="宋体" w:cs="宋体"/>
          <w:sz w:val="24"/>
          <w:lang w:val="zh-CN"/>
        </w:rPr>
        <w:t xml:space="preserve">5. </w:t>
      </w:r>
      <w:r>
        <w:rPr>
          <w:rFonts w:hint="eastAsia" w:ascii="宋体" w:hAnsi="宋体" w:cs="宋体"/>
          <w:sz w:val="24"/>
          <w:lang w:val="zh-CN"/>
        </w:rPr>
        <w:t>技术资料</w:t>
      </w:r>
    </w:p>
    <w:p w14:paraId="5B596CC3">
      <w:pPr>
        <w:rPr>
          <w:rFonts w:ascii="宋体" w:hAnsi="宋体" w:cs="宋体"/>
          <w:sz w:val="24"/>
          <w:lang w:val="zh-CN"/>
        </w:rPr>
      </w:pPr>
      <w:r>
        <w:rPr>
          <w:rFonts w:ascii="宋体" w:hAnsi="宋体" w:cs="宋体"/>
          <w:sz w:val="24"/>
          <w:lang w:val="zh-CN"/>
        </w:rPr>
        <w:t>5.</w:t>
      </w:r>
      <w:r>
        <w:rPr>
          <w:rFonts w:hint="eastAsia" w:ascii="宋体" w:hAnsi="宋体" w:cs="宋体"/>
          <w:sz w:val="24"/>
          <w:lang w:val="zh-CN"/>
        </w:rPr>
        <w:t>1</w:t>
      </w:r>
      <w:r>
        <w:rPr>
          <w:rFonts w:ascii="宋体" w:hAnsi="宋体" w:cs="宋体"/>
          <w:sz w:val="24"/>
          <w:lang w:val="zh-CN"/>
        </w:rPr>
        <w:t>.产品交付时的图纸和资料:</w:t>
      </w:r>
    </w:p>
    <w:p w14:paraId="073639CA">
      <w:pPr>
        <w:rPr>
          <w:rFonts w:ascii="宋体" w:hAnsi="宋体" w:cs="宋体"/>
          <w:sz w:val="24"/>
          <w:lang w:val="zh-CN"/>
        </w:rPr>
      </w:pPr>
      <w:r>
        <w:rPr>
          <w:rFonts w:ascii="宋体" w:hAnsi="宋体" w:cs="宋体"/>
          <w:sz w:val="24"/>
          <w:lang w:val="zh-CN"/>
        </w:rPr>
        <w:t>5.</w:t>
      </w:r>
      <w:r>
        <w:rPr>
          <w:rFonts w:hint="eastAsia" w:ascii="宋体" w:hAnsi="宋体" w:cs="宋体"/>
          <w:sz w:val="24"/>
          <w:lang w:val="zh-CN"/>
        </w:rPr>
        <w:t>2设备外形尺寸、重量、进出线端子及外部连接端子图。所提供的设计图纸及资料符合技术协议；</w:t>
      </w:r>
    </w:p>
    <w:p w14:paraId="4C951592">
      <w:pPr>
        <w:rPr>
          <w:rFonts w:ascii="宋体" w:hAnsi="宋体" w:cs="宋体"/>
          <w:sz w:val="24"/>
          <w:lang w:val="zh-CN"/>
        </w:rPr>
      </w:pPr>
      <w:r>
        <w:rPr>
          <w:rFonts w:ascii="宋体" w:hAnsi="宋体" w:cs="宋体"/>
          <w:sz w:val="24"/>
          <w:lang w:val="zh-CN"/>
        </w:rPr>
        <w:t>5.</w:t>
      </w:r>
      <w:r>
        <w:rPr>
          <w:rFonts w:hint="eastAsia" w:ascii="宋体" w:hAnsi="宋体" w:cs="宋体"/>
          <w:sz w:val="24"/>
          <w:lang w:val="zh-CN"/>
        </w:rPr>
        <w:t>3设备主接线图，一、二次原理图；随设备提供全部出厂文件及试验报告文件；</w:t>
      </w:r>
    </w:p>
    <w:p w14:paraId="5CC6AF03">
      <w:pPr>
        <w:rPr>
          <w:rFonts w:ascii="宋体" w:hAnsi="宋体" w:cs="宋体"/>
          <w:sz w:val="24"/>
          <w:lang w:val="zh-CN"/>
        </w:rPr>
      </w:pPr>
      <w:r>
        <w:rPr>
          <w:rFonts w:ascii="宋体" w:hAnsi="宋体" w:cs="宋体"/>
          <w:sz w:val="24"/>
          <w:lang w:val="zh-CN"/>
        </w:rPr>
        <w:t>5.</w:t>
      </w:r>
      <w:r>
        <w:rPr>
          <w:rFonts w:hint="eastAsia" w:ascii="宋体" w:hAnsi="宋体" w:cs="宋体"/>
          <w:sz w:val="24"/>
          <w:lang w:val="zh-CN"/>
        </w:rPr>
        <w:t>4设备技术条件和产品说明书，产品样本；</w:t>
      </w:r>
    </w:p>
    <w:p w14:paraId="3770CEFD">
      <w:pPr>
        <w:rPr>
          <w:rFonts w:ascii="宋体" w:hAnsi="宋体" w:cs="宋体"/>
          <w:sz w:val="24"/>
          <w:lang w:val="zh-CN"/>
        </w:rPr>
      </w:pPr>
      <w:r>
        <w:rPr>
          <w:rFonts w:ascii="宋体" w:hAnsi="宋体" w:cs="宋体"/>
          <w:sz w:val="24"/>
          <w:lang w:val="zh-CN"/>
        </w:rPr>
        <w:t>5.</w:t>
      </w:r>
      <w:r>
        <w:rPr>
          <w:rFonts w:hint="eastAsia" w:ascii="宋体" w:hAnsi="宋体" w:cs="宋体"/>
          <w:sz w:val="24"/>
          <w:lang w:val="zh-CN"/>
        </w:rPr>
        <w:t>5主要元器件合格证；</w:t>
      </w:r>
    </w:p>
    <w:p w14:paraId="319110F6">
      <w:pPr>
        <w:rPr>
          <w:rFonts w:hint="default" w:ascii="宋体" w:hAnsi="宋体" w:cs="宋体" w:eastAsiaTheme="minorEastAsia"/>
          <w:sz w:val="24"/>
          <w:lang w:val="en-US" w:eastAsia="zh-CN"/>
        </w:rPr>
      </w:pPr>
      <w:r>
        <w:rPr>
          <w:rFonts w:ascii="宋体" w:hAnsi="宋体" w:cs="宋体"/>
          <w:sz w:val="24"/>
          <w:lang w:val="zh-CN"/>
        </w:rPr>
        <w:t>5.</w:t>
      </w:r>
      <w:r>
        <w:rPr>
          <w:rFonts w:hint="eastAsia" w:ascii="宋体" w:hAnsi="宋体" w:cs="宋体"/>
          <w:sz w:val="24"/>
          <w:lang w:val="zh-CN"/>
        </w:rPr>
        <w:t>6试验报告；矿安标志，矿用标志，矿安标志证书，矿用标志证书，整柜检测报告，整柜合格</w:t>
      </w:r>
      <w:r>
        <w:rPr>
          <w:rFonts w:hint="eastAsia" w:ascii="宋体" w:hAnsi="宋体" w:cs="宋体"/>
          <w:sz w:val="24"/>
          <w:lang w:val="en-US" w:eastAsia="zh-CN"/>
        </w:rPr>
        <w:t>证书等</w:t>
      </w:r>
    </w:p>
    <w:p w14:paraId="7FEB9FD9">
      <w:pPr>
        <w:rPr>
          <w:rFonts w:ascii="宋体" w:hAnsi="宋体" w:cs="宋体"/>
          <w:sz w:val="24"/>
          <w:lang w:val="zh-CN"/>
        </w:rPr>
      </w:pPr>
      <w:r>
        <w:rPr>
          <w:rFonts w:ascii="宋体" w:hAnsi="宋体" w:cs="宋体"/>
          <w:sz w:val="24"/>
          <w:lang w:val="zh-CN"/>
        </w:rPr>
        <w:t>5.</w:t>
      </w:r>
      <w:r>
        <w:rPr>
          <w:rFonts w:hint="eastAsia" w:ascii="宋体" w:hAnsi="宋体" w:cs="宋体"/>
          <w:sz w:val="24"/>
          <w:lang w:val="zh-CN"/>
        </w:rPr>
        <w:t>7</w:t>
      </w:r>
      <w:r>
        <w:rPr>
          <w:rFonts w:ascii="宋体" w:hAnsi="宋体" w:cs="宋体"/>
          <w:sz w:val="24"/>
          <w:lang w:val="zh-CN"/>
        </w:rPr>
        <w:t>因各种原因造成图纸、技术资料、技术文件缺少、丢失、损坏，应在接到通知后3天内免费向现场补充缺少、丢失或损坏的部分。</w:t>
      </w:r>
    </w:p>
    <w:p w14:paraId="41C0B5A6">
      <w:pPr>
        <w:spacing w:before="156" w:after="156"/>
        <w:rPr>
          <w:rFonts w:ascii="宋体" w:hAnsi="宋体" w:cs="宋体"/>
          <w:sz w:val="24"/>
          <w:lang w:val="zh-CN"/>
        </w:rPr>
      </w:pPr>
      <w:r>
        <w:rPr>
          <w:rFonts w:ascii="宋体" w:hAnsi="宋体" w:cs="宋体"/>
          <w:sz w:val="24"/>
          <w:lang w:val="zh-CN"/>
        </w:rPr>
        <w:t>6．</w:t>
      </w:r>
      <w:r>
        <w:rPr>
          <w:rFonts w:hint="eastAsia" w:ascii="宋体" w:hAnsi="宋体" w:cs="宋体"/>
          <w:sz w:val="24"/>
          <w:lang w:val="zh-CN"/>
        </w:rPr>
        <w:t>卖方的责任</w:t>
      </w:r>
    </w:p>
    <w:p w14:paraId="2A82C563">
      <w:pPr>
        <w:spacing w:before="156" w:after="156"/>
        <w:rPr>
          <w:rFonts w:ascii="宋体" w:hAnsi="宋体" w:cs="宋体"/>
          <w:sz w:val="24"/>
          <w:lang w:val="zh-CN"/>
        </w:rPr>
      </w:pPr>
      <w:r>
        <w:rPr>
          <w:rFonts w:hint="eastAsia" w:ascii="宋体" w:hAnsi="宋体" w:cs="宋体"/>
          <w:sz w:val="24"/>
          <w:lang w:val="zh-CN"/>
        </w:rPr>
        <w:t>卖方对供货范围内设计、制造、技术服务、性能考核及整套设备的系统性、完整性、先进性、可靠性、安全性负责。所供应的设备必须符合相应的国家标准。</w:t>
      </w:r>
    </w:p>
    <w:p w14:paraId="0422CB92">
      <w:pPr>
        <w:spacing w:before="156" w:after="156"/>
        <w:rPr>
          <w:rFonts w:ascii="宋体" w:hAnsi="宋体" w:cs="宋体"/>
          <w:sz w:val="24"/>
          <w:lang w:val="zh-CN"/>
        </w:rPr>
      </w:pPr>
      <w:r>
        <w:rPr>
          <w:rFonts w:ascii="宋体" w:hAnsi="宋体" w:cs="宋体"/>
          <w:sz w:val="24"/>
          <w:lang w:val="zh-CN"/>
        </w:rPr>
        <w:t>7．技术服务</w:t>
      </w:r>
    </w:p>
    <w:p w14:paraId="2FE6A571">
      <w:pPr>
        <w:ind w:firstLine="480" w:firstLineChars="200"/>
        <w:rPr>
          <w:rFonts w:ascii="宋体" w:hAnsi="宋体" w:cs="宋体"/>
          <w:sz w:val="24"/>
          <w:lang w:val="zh-CN"/>
        </w:rPr>
      </w:pPr>
      <w:r>
        <w:rPr>
          <w:rFonts w:hint="eastAsia" w:ascii="宋体" w:hAnsi="宋体" w:cs="宋体"/>
          <w:sz w:val="24"/>
          <w:lang w:val="zh-CN"/>
        </w:rPr>
        <w:t>技术服务将作为供货内容的一部分，包括负责指导安装、调试、试生产验收、培训买方技术人员和其他技术服务。</w:t>
      </w:r>
    </w:p>
    <w:p w14:paraId="43F3F138">
      <w:pPr>
        <w:rPr>
          <w:rFonts w:ascii="宋体" w:hAnsi="宋体" w:cs="宋体"/>
          <w:sz w:val="24"/>
          <w:lang w:val="zh-CN"/>
        </w:rPr>
      </w:pPr>
      <w:r>
        <w:rPr>
          <w:rFonts w:ascii="宋体" w:hAnsi="宋体" w:cs="宋体"/>
          <w:sz w:val="24"/>
          <w:lang w:val="zh-CN"/>
        </w:rPr>
        <w:t xml:space="preserve">8. </w:t>
      </w:r>
      <w:r>
        <w:rPr>
          <w:rFonts w:hint="eastAsia" w:ascii="宋体" w:hAnsi="宋体" w:cs="宋体"/>
          <w:sz w:val="24"/>
          <w:lang w:val="zh-CN"/>
        </w:rPr>
        <w:t>合同特殊条款</w:t>
      </w:r>
    </w:p>
    <w:p w14:paraId="4CBD20A0">
      <w:pPr>
        <w:rPr>
          <w:rFonts w:ascii="宋体" w:hAnsi="宋体" w:cs="宋体"/>
          <w:sz w:val="24"/>
          <w:lang w:val="zh-CN"/>
        </w:rPr>
      </w:pPr>
      <w:r>
        <w:rPr>
          <w:rFonts w:hint="eastAsia" w:ascii="宋体" w:hAnsi="宋体" w:cs="宋体"/>
          <w:sz w:val="24"/>
          <w:lang w:val="zh-CN"/>
        </w:rPr>
        <w:t>8.</w:t>
      </w:r>
      <w:r>
        <w:rPr>
          <w:rFonts w:ascii="宋体" w:hAnsi="宋体" w:cs="宋体"/>
          <w:sz w:val="24"/>
          <w:lang w:val="zh-CN"/>
        </w:rPr>
        <w:t>1</w:t>
      </w:r>
      <w:r>
        <w:rPr>
          <w:rFonts w:hint="eastAsia" w:ascii="宋体" w:hAnsi="宋体" w:cs="宋体"/>
          <w:sz w:val="24"/>
          <w:lang w:val="zh-CN"/>
        </w:rPr>
        <w:t xml:space="preserve"> 设备交货</w:t>
      </w:r>
      <w:r>
        <w:rPr>
          <w:rFonts w:ascii="宋体" w:hAnsi="宋体" w:cs="宋体"/>
          <w:sz w:val="24"/>
          <w:lang w:val="zh-CN"/>
        </w:rPr>
        <w:t xml:space="preserve">           </w:t>
      </w:r>
    </w:p>
    <w:p w14:paraId="38084C61">
      <w:pPr>
        <w:rPr>
          <w:rFonts w:ascii="宋体" w:hAnsi="宋体" w:cs="宋体"/>
          <w:sz w:val="24"/>
          <w:lang w:val="zh-CN"/>
        </w:rPr>
      </w:pPr>
      <w:r>
        <w:rPr>
          <w:rFonts w:hint="eastAsia" w:ascii="宋体" w:hAnsi="宋体" w:cs="宋体"/>
          <w:sz w:val="24"/>
          <w:lang w:val="zh-CN"/>
        </w:rPr>
        <w:t>8.</w:t>
      </w:r>
      <w:r>
        <w:rPr>
          <w:rFonts w:ascii="宋体" w:hAnsi="宋体" w:cs="宋体"/>
          <w:sz w:val="24"/>
          <w:lang w:val="zh-CN"/>
        </w:rPr>
        <w:t>1.1</w:t>
      </w:r>
      <w:r>
        <w:rPr>
          <w:rFonts w:hint="eastAsia" w:ascii="宋体" w:hAnsi="宋体" w:cs="宋体"/>
          <w:sz w:val="24"/>
          <w:lang w:val="zh-CN"/>
        </w:rPr>
        <w:t>交货方式：</w:t>
      </w:r>
    </w:p>
    <w:p w14:paraId="321BA466">
      <w:pPr>
        <w:rPr>
          <w:rFonts w:ascii="宋体" w:hAnsi="宋体" w:cs="宋体"/>
          <w:sz w:val="24"/>
          <w:lang w:val="zh-CN"/>
        </w:rPr>
      </w:pPr>
      <w:r>
        <w:rPr>
          <w:rFonts w:hint="eastAsia" w:ascii="宋体" w:hAnsi="宋体" w:cs="宋体"/>
          <w:sz w:val="24"/>
          <w:lang w:val="zh-CN"/>
        </w:rPr>
        <w:t>8.</w:t>
      </w:r>
      <w:r>
        <w:rPr>
          <w:rFonts w:ascii="宋体" w:hAnsi="宋体" w:cs="宋体"/>
          <w:sz w:val="24"/>
          <w:lang w:val="zh-CN"/>
        </w:rPr>
        <w:t>1.2</w:t>
      </w:r>
      <w:r>
        <w:rPr>
          <w:rFonts w:hint="eastAsia" w:ascii="宋体" w:hAnsi="宋体" w:cs="宋体"/>
          <w:sz w:val="24"/>
          <w:lang w:val="zh-CN"/>
        </w:rPr>
        <w:t>交货期：具体交货日期待买方通知。</w:t>
      </w:r>
    </w:p>
    <w:p w14:paraId="4B00E318">
      <w:pPr>
        <w:rPr>
          <w:rFonts w:ascii="宋体" w:hAnsi="宋体" w:cs="宋体"/>
          <w:sz w:val="24"/>
          <w:lang w:val="zh-CN"/>
        </w:rPr>
      </w:pPr>
      <w:r>
        <w:rPr>
          <w:rFonts w:hint="eastAsia" w:ascii="宋体" w:hAnsi="宋体" w:cs="宋体"/>
          <w:sz w:val="24"/>
          <w:lang w:val="zh-CN"/>
        </w:rPr>
        <w:t>8</w:t>
      </w:r>
      <w:r>
        <w:rPr>
          <w:rFonts w:ascii="宋体" w:hAnsi="宋体" w:cs="宋体"/>
          <w:sz w:val="24"/>
          <w:lang w:val="zh-CN"/>
        </w:rPr>
        <w:t>.1.3</w:t>
      </w:r>
      <w:r>
        <w:rPr>
          <w:rFonts w:hint="eastAsia" w:ascii="宋体" w:hAnsi="宋体" w:cs="宋体"/>
          <w:sz w:val="24"/>
          <w:lang w:val="zh-CN"/>
        </w:rPr>
        <w:t>卖方提供的全部设备和材料，必须按现行国家、行业、企业标准或设备图纸规定的要求进行检验，并提供产品合格证。对于由国家商检部门检验的进口配套件，须提供国家商检部门的商检合格证书。</w:t>
      </w:r>
    </w:p>
    <w:p w14:paraId="35428D86">
      <w:pPr>
        <w:rPr>
          <w:rFonts w:ascii="宋体" w:hAnsi="宋体" w:cs="宋体"/>
          <w:sz w:val="24"/>
          <w:lang w:val="zh-CN"/>
        </w:rPr>
      </w:pPr>
      <w:r>
        <w:rPr>
          <w:rFonts w:hint="eastAsia" w:ascii="宋体" w:hAnsi="宋体" w:cs="宋体"/>
          <w:sz w:val="24"/>
          <w:lang w:val="zh-CN"/>
        </w:rPr>
        <w:t>8</w:t>
      </w:r>
      <w:r>
        <w:rPr>
          <w:rFonts w:ascii="宋体" w:hAnsi="宋体" w:cs="宋体"/>
          <w:sz w:val="24"/>
          <w:lang w:val="zh-CN"/>
        </w:rPr>
        <w:t>.1.4</w:t>
      </w:r>
      <w:r>
        <w:rPr>
          <w:rFonts w:hint="eastAsia" w:ascii="宋体" w:hAnsi="宋体" w:cs="宋体"/>
          <w:sz w:val="24"/>
          <w:lang w:val="zh-CN"/>
        </w:rPr>
        <w:t>卖方应按合同，有关标准对每台设备进行所必要的检验和试验。</w:t>
      </w:r>
      <w:r>
        <w:rPr>
          <w:rFonts w:ascii="宋体" w:hAnsi="宋体" w:cs="宋体"/>
          <w:sz w:val="24"/>
          <w:lang w:val="zh-CN"/>
        </w:rPr>
        <w:t xml:space="preserve"> </w:t>
      </w:r>
      <w:r>
        <w:rPr>
          <w:rFonts w:hint="eastAsia" w:ascii="宋体" w:hAnsi="宋体" w:cs="宋体"/>
          <w:sz w:val="24"/>
          <w:lang w:val="zh-CN"/>
        </w:rPr>
        <w:t>如有必要时，卖方应负责向买方提供并出示全部图纸资料、检验用的工具装备、有关国标、部标和经认可的制造厂标准等。</w:t>
      </w:r>
    </w:p>
    <w:p w14:paraId="32CB9A75">
      <w:pPr>
        <w:rPr>
          <w:rFonts w:ascii="宋体" w:hAnsi="宋体" w:cs="宋体"/>
          <w:sz w:val="24"/>
          <w:lang w:val="zh-CN"/>
        </w:rPr>
      </w:pPr>
      <w:r>
        <w:rPr>
          <w:rFonts w:hint="eastAsia" w:ascii="宋体" w:hAnsi="宋体" w:cs="宋体"/>
          <w:sz w:val="24"/>
          <w:lang w:val="zh-CN"/>
        </w:rPr>
        <w:t>8</w:t>
      </w:r>
      <w:r>
        <w:rPr>
          <w:rFonts w:ascii="宋体" w:hAnsi="宋体" w:cs="宋体"/>
          <w:sz w:val="24"/>
          <w:lang w:val="zh-CN"/>
        </w:rPr>
        <w:t>.1.5</w:t>
      </w:r>
      <w:r>
        <w:rPr>
          <w:rFonts w:hint="eastAsia" w:ascii="宋体" w:hAnsi="宋体" w:cs="宋体"/>
          <w:sz w:val="24"/>
          <w:lang w:val="zh-CN"/>
        </w:rPr>
        <w:t>除非在合同中另有规定，否则所有的试验均为非见证试验。买方有到卖方工厂监造及验收的权利。试验结果以及合格证书应提交买方。</w:t>
      </w:r>
    </w:p>
    <w:p w14:paraId="040BC1A9">
      <w:pPr>
        <w:spacing w:before="156" w:after="156"/>
        <w:rPr>
          <w:rFonts w:ascii="宋体" w:hAnsi="宋体" w:cs="宋体"/>
          <w:sz w:val="24"/>
          <w:lang w:val="zh-CN"/>
        </w:rPr>
      </w:pPr>
      <w:r>
        <w:rPr>
          <w:rFonts w:ascii="宋体" w:hAnsi="宋体" w:cs="宋体"/>
          <w:sz w:val="24"/>
          <w:lang w:val="zh-CN"/>
        </w:rPr>
        <w:t>8.</w:t>
      </w:r>
      <w:r>
        <w:rPr>
          <w:rFonts w:hint="eastAsia" w:ascii="宋体" w:hAnsi="宋体" w:cs="宋体"/>
          <w:sz w:val="24"/>
          <w:lang w:val="zh-CN"/>
        </w:rPr>
        <w:t>2</w:t>
      </w:r>
      <w:r>
        <w:rPr>
          <w:rFonts w:ascii="宋体" w:hAnsi="宋体" w:cs="宋体"/>
          <w:sz w:val="24"/>
          <w:lang w:val="zh-CN"/>
        </w:rPr>
        <w:t xml:space="preserve"> </w:t>
      </w:r>
      <w:r>
        <w:rPr>
          <w:rFonts w:hint="eastAsia" w:ascii="宋体" w:hAnsi="宋体" w:cs="宋体"/>
          <w:sz w:val="24"/>
          <w:lang w:val="zh-CN"/>
        </w:rPr>
        <w:t>质量保证</w:t>
      </w:r>
    </w:p>
    <w:p w14:paraId="4011B9E1">
      <w:pPr>
        <w:spacing w:before="156" w:after="156"/>
        <w:rPr>
          <w:rFonts w:ascii="宋体" w:hAnsi="宋体" w:cs="宋体"/>
          <w:sz w:val="24"/>
          <w:lang w:val="zh-CN"/>
        </w:rPr>
      </w:pPr>
      <w:r>
        <w:rPr>
          <w:rFonts w:ascii="宋体" w:hAnsi="宋体" w:cs="宋体"/>
          <w:sz w:val="24"/>
          <w:lang w:val="zh-CN"/>
        </w:rPr>
        <w:t>8.</w:t>
      </w:r>
      <w:r>
        <w:rPr>
          <w:rFonts w:hint="eastAsia" w:ascii="宋体" w:hAnsi="宋体" w:cs="宋体"/>
          <w:sz w:val="24"/>
          <w:lang w:val="zh-CN"/>
        </w:rPr>
        <w:t>2</w:t>
      </w:r>
      <w:r>
        <w:rPr>
          <w:rFonts w:ascii="宋体" w:hAnsi="宋体" w:cs="宋体"/>
          <w:sz w:val="24"/>
          <w:lang w:val="zh-CN"/>
        </w:rPr>
        <w:t>.1 卖方应保证其提供的设备及其附件是全新的、未使用过的、采用的是优质材料和先进工艺，并在各方</w:t>
      </w:r>
      <w:r>
        <w:rPr>
          <w:rFonts w:hint="eastAsia" w:ascii="宋体" w:hAnsi="宋体" w:cs="宋体"/>
          <w:sz w:val="24"/>
          <w:lang w:val="zh-CN"/>
        </w:rPr>
        <w:t>面符合合同规定的质量、规格和性能。卖方应保证设备及其组件经过正确安装、正常操作和保养，在其寿命期内运行良好，卖方应承诺设备的寿命不少于1</w:t>
      </w:r>
      <w:r>
        <w:rPr>
          <w:rFonts w:ascii="宋体" w:hAnsi="宋体" w:cs="宋体"/>
          <w:sz w:val="24"/>
          <w:lang w:val="zh-CN"/>
        </w:rPr>
        <w:t xml:space="preserve">0 </w:t>
      </w:r>
      <w:r>
        <w:rPr>
          <w:rFonts w:hint="eastAsia" w:ascii="宋体" w:hAnsi="宋体" w:cs="宋体"/>
          <w:sz w:val="24"/>
          <w:lang w:val="zh-CN"/>
        </w:rPr>
        <w:t>年。由于卖方设计、材料或工艺的原因所造成的缺陷或故障，在合理的期限内卖方应免费负责修理或更换有缺陷的零部件或整机。</w:t>
      </w:r>
    </w:p>
    <w:p w14:paraId="44F9678E">
      <w:pPr>
        <w:spacing w:before="156" w:after="156"/>
        <w:rPr>
          <w:rFonts w:ascii="宋体" w:hAnsi="宋体" w:cs="宋体"/>
          <w:sz w:val="24"/>
          <w:lang w:val="zh-CN"/>
        </w:rPr>
      </w:pPr>
      <w:r>
        <w:rPr>
          <w:rFonts w:ascii="宋体" w:hAnsi="宋体" w:cs="宋体"/>
          <w:sz w:val="24"/>
          <w:lang w:val="zh-CN"/>
        </w:rPr>
        <w:t>8.</w:t>
      </w:r>
      <w:r>
        <w:rPr>
          <w:rFonts w:hint="eastAsia" w:ascii="宋体" w:hAnsi="宋体" w:cs="宋体"/>
          <w:sz w:val="24"/>
          <w:lang w:val="zh-CN"/>
        </w:rPr>
        <w:t>2</w:t>
      </w:r>
      <w:r>
        <w:rPr>
          <w:rFonts w:ascii="宋体" w:hAnsi="宋体" w:cs="宋体"/>
          <w:sz w:val="24"/>
          <w:lang w:val="zh-CN"/>
        </w:rPr>
        <w:t>.3 在质量保证期内，对于卖方设备的质量问题，卖方应负责免费尽快更换，并赔偿相应损失；同时，设备的质保期将延长，延长时间为设备重新投运后12</w:t>
      </w:r>
      <w:r>
        <w:rPr>
          <w:rFonts w:hint="eastAsia" w:ascii="宋体" w:hAnsi="宋体" w:cs="宋体"/>
          <w:sz w:val="24"/>
          <w:lang w:val="zh-CN"/>
        </w:rPr>
        <w:t>个月。</w:t>
      </w:r>
    </w:p>
    <w:p w14:paraId="300CAD1F">
      <w:pPr>
        <w:spacing w:before="156" w:after="156"/>
        <w:rPr>
          <w:rFonts w:ascii="宋体" w:hAnsi="宋体" w:cs="宋体"/>
          <w:sz w:val="24"/>
          <w:lang w:val="zh-CN"/>
        </w:rPr>
      </w:pPr>
      <w:r>
        <w:rPr>
          <w:rFonts w:ascii="宋体" w:hAnsi="宋体" w:cs="宋体"/>
          <w:sz w:val="24"/>
          <w:lang w:val="zh-CN"/>
        </w:rPr>
        <w:t>8.</w:t>
      </w:r>
      <w:r>
        <w:rPr>
          <w:rFonts w:hint="eastAsia" w:ascii="宋体" w:hAnsi="宋体" w:cs="宋体"/>
          <w:sz w:val="24"/>
          <w:lang w:val="zh-CN"/>
        </w:rPr>
        <w:t>2</w:t>
      </w:r>
      <w:r>
        <w:rPr>
          <w:rFonts w:ascii="宋体" w:hAnsi="宋体" w:cs="宋体"/>
          <w:sz w:val="24"/>
          <w:lang w:val="zh-CN"/>
        </w:rPr>
        <w:t>.4 卖方应对合同设备的设计、材料选择、加工、制造和试验的整个过程，必</w:t>
      </w:r>
    </w:p>
    <w:p w14:paraId="638E7198">
      <w:pPr>
        <w:spacing w:before="156" w:after="156"/>
        <w:rPr>
          <w:rFonts w:ascii="宋体" w:hAnsi="宋体" w:cs="宋体"/>
          <w:sz w:val="24"/>
          <w:lang w:val="zh-CN"/>
        </w:rPr>
      </w:pPr>
      <w:r>
        <w:rPr>
          <w:rFonts w:ascii="宋体" w:hAnsi="宋体" w:cs="宋体"/>
          <w:sz w:val="24"/>
          <w:lang w:val="zh-CN"/>
        </w:rPr>
        <w:t>8.</w:t>
      </w:r>
      <w:r>
        <w:rPr>
          <w:rFonts w:hint="eastAsia" w:ascii="宋体" w:hAnsi="宋体" w:cs="宋体"/>
          <w:sz w:val="24"/>
          <w:lang w:val="zh-CN"/>
        </w:rPr>
        <w:t>2</w:t>
      </w:r>
      <w:r>
        <w:rPr>
          <w:rFonts w:ascii="宋体" w:hAnsi="宋体" w:cs="宋体"/>
          <w:sz w:val="24"/>
          <w:lang w:val="zh-CN"/>
        </w:rPr>
        <w:t>.</w:t>
      </w:r>
      <w:r>
        <w:rPr>
          <w:rFonts w:hint="eastAsia" w:ascii="宋体" w:hAnsi="宋体" w:cs="宋体"/>
          <w:sz w:val="24"/>
          <w:lang w:val="zh-CN"/>
        </w:rPr>
        <w:t>5</w:t>
      </w:r>
      <w:r>
        <w:rPr>
          <w:rFonts w:ascii="宋体" w:hAnsi="宋体" w:cs="宋体"/>
          <w:sz w:val="24"/>
          <w:lang w:val="zh-CN"/>
        </w:rPr>
        <w:t xml:space="preserve"> </w:t>
      </w:r>
      <w:r>
        <w:rPr>
          <w:rFonts w:hint="eastAsia" w:ascii="宋体" w:hAnsi="宋体" w:cs="宋体"/>
          <w:sz w:val="24"/>
          <w:lang w:val="zh-CN"/>
        </w:rPr>
        <w:t>对合同设备卖方应采用有运行经验证明正确的、成熟的技术；若采用卖方过去未采用过的新技术，应征得买方的同意。</w:t>
      </w:r>
    </w:p>
    <w:p w14:paraId="704A7E75">
      <w:pPr>
        <w:spacing w:before="156" w:after="156"/>
        <w:rPr>
          <w:rFonts w:ascii="宋体" w:hAnsi="宋体" w:cs="宋体"/>
          <w:sz w:val="24"/>
          <w:lang w:val="zh-CN"/>
        </w:rPr>
      </w:pPr>
      <w:r>
        <w:rPr>
          <w:rFonts w:ascii="宋体" w:hAnsi="宋体" w:cs="宋体"/>
          <w:sz w:val="24"/>
          <w:lang w:val="zh-CN"/>
        </w:rPr>
        <w:t>8.</w:t>
      </w:r>
      <w:r>
        <w:rPr>
          <w:rFonts w:hint="eastAsia" w:ascii="宋体" w:hAnsi="宋体" w:cs="宋体"/>
          <w:sz w:val="24"/>
          <w:lang w:val="zh-CN"/>
        </w:rPr>
        <w:t>3</w:t>
      </w:r>
      <w:r>
        <w:rPr>
          <w:rFonts w:ascii="宋体" w:hAnsi="宋体" w:cs="宋体"/>
          <w:sz w:val="24"/>
          <w:lang w:val="zh-CN"/>
        </w:rPr>
        <w:t xml:space="preserve"> </w:t>
      </w:r>
      <w:r>
        <w:rPr>
          <w:rFonts w:hint="eastAsia" w:ascii="宋体" w:hAnsi="宋体" w:cs="宋体"/>
          <w:sz w:val="24"/>
          <w:lang w:val="zh-CN"/>
        </w:rPr>
        <w:t>运输</w:t>
      </w:r>
    </w:p>
    <w:p w14:paraId="3ED9C7C1">
      <w:pPr>
        <w:spacing w:before="156" w:after="156"/>
        <w:rPr>
          <w:rFonts w:ascii="宋体" w:hAnsi="宋体" w:cs="宋体"/>
          <w:sz w:val="24"/>
          <w:lang w:val="zh-CN"/>
        </w:rPr>
      </w:pPr>
      <w:r>
        <w:rPr>
          <w:rFonts w:ascii="宋体" w:hAnsi="宋体" w:cs="宋体"/>
          <w:sz w:val="24"/>
          <w:lang w:val="zh-CN"/>
        </w:rPr>
        <w:t>8.</w:t>
      </w:r>
      <w:r>
        <w:rPr>
          <w:rFonts w:hint="eastAsia" w:ascii="宋体" w:hAnsi="宋体" w:cs="宋体"/>
          <w:sz w:val="24"/>
          <w:lang w:val="zh-CN"/>
        </w:rPr>
        <w:t>3</w:t>
      </w:r>
      <w:r>
        <w:rPr>
          <w:rFonts w:ascii="宋体" w:hAnsi="宋体" w:cs="宋体"/>
          <w:sz w:val="24"/>
          <w:lang w:val="zh-CN"/>
        </w:rPr>
        <w:t xml:space="preserve">.1 </w:t>
      </w:r>
      <w:r>
        <w:rPr>
          <w:rFonts w:hint="eastAsia" w:ascii="宋体" w:hAnsi="宋体" w:cs="宋体"/>
          <w:sz w:val="24"/>
          <w:lang w:val="zh-CN"/>
        </w:rPr>
        <w:t>运输由卖方提供，运费及相关费用单独报价，计入卖方总价中。</w:t>
      </w:r>
    </w:p>
    <w:p w14:paraId="75E5F675">
      <w:pPr>
        <w:spacing w:before="156" w:after="156"/>
        <w:rPr>
          <w:rFonts w:ascii="宋体" w:hAnsi="宋体" w:cs="宋体"/>
          <w:sz w:val="24"/>
          <w:lang w:val="zh-CN"/>
        </w:rPr>
      </w:pPr>
      <w:r>
        <w:rPr>
          <w:rFonts w:ascii="宋体" w:hAnsi="宋体" w:cs="宋体"/>
          <w:sz w:val="24"/>
          <w:lang w:val="zh-CN"/>
        </w:rPr>
        <w:t>8.</w:t>
      </w:r>
      <w:r>
        <w:rPr>
          <w:rFonts w:hint="eastAsia" w:ascii="宋体" w:hAnsi="宋体" w:cs="宋体"/>
          <w:sz w:val="24"/>
          <w:lang w:val="zh-CN"/>
        </w:rPr>
        <w:t>3</w:t>
      </w:r>
      <w:r>
        <w:rPr>
          <w:rFonts w:ascii="宋体" w:hAnsi="宋体" w:cs="宋体"/>
          <w:sz w:val="24"/>
          <w:lang w:val="zh-CN"/>
        </w:rPr>
        <w:t>.2 所有部件应加以固定并有防雨措施，以防在运输过程中可能发生的损坏。</w:t>
      </w:r>
    </w:p>
    <w:p w14:paraId="4EB04090">
      <w:pPr>
        <w:spacing w:before="156" w:after="156"/>
        <w:rPr>
          <w:rFonts w:ascii="宋体" w:hAnsi="宋体" w:cs="宋体"/>
          <w:sz w:val="24"/>
          <w:lang w:val="zh-CN"/>
        </w:rPr>
      </w:pPr>
      <w:r>
        <w:rPr>
          <w:rFonts w:ascii="宋体" w:hAnsi="宋体" w:cs="宋体"/>
          <w:sz w:val="24"/>
          <w:lang w:val="zh-CN"/>
        </w:rPr>
        <w:t>8.8.3 运送设备到买方施工现场</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8757AAD"/>
    <w:multiLevelType w:val="multilevel"/>
    <w:tmpl w:val="78757AAD"/>
    <w:lvl w:ilvl="0" w:tentative="0">
      <w:start w:val="1"/>
      <w:numFmt w:val="decimal"/>
      <w:pStyle w:val="2"/>
      <w:lvlText w:val="%1"/>
      <w:lvlJc w:val="left"/>
      <w:pPr>
        <w:tabs>
          <w:tab w:val="left" w:pos="432"/>
        </w:tabs>
        <w:ind w:left="432" w:hanging="432"/>
      </w:pPr>
    </w:lvl>
    <w:lvl w:ilvl="1" w:tentative="0">
      <w:start w:val="1"/>
      <w:numFmt w:val="decimal"/>
      <w:pStyle w:val="3"/>
      <w:lvlText w:val="%1.%2"/>
      <w:lvlJc w:val="left"/>
      <w:pPr>
        <w:tabs>
          <w:tab w:val="left" w:pos="576"/>
        </w:tabs>
        <w:ind w:left="576" w:hanging="576"/>
      </w:pPr>
    </w:lvl>
    <w:lvl w:ilvl="2" w:tentative="0">
      <w:start w:val="1"/>
      <w:numFmt w:val="decimal"/>
      <w:pStyle w:val="4"/>
      <w:lvlText w:val="%1.%2.%3"/>
      <w:lvlJc w:val="left"/>
      <w:pPr>
        <w:tabs>
          <w:tab w:val="left" w:pos="720"/>
        </w:tabs>
        <w:ind w:left="720" w:hanging="720"/>
      </w:pPr>
    </w:lvl>
    <w:lvl w:ilvl="3" w:tentative="0">
      <w:start w:val="1"/>
      <w:numFmt w:val="decimal"/>
      <w:pStyle w:val="5"/>
      <w:lvlText w:val="%1.%2.%3.%4"/>
      <w:lvlJc w:val="left"/>
      <w:pPr>
        <w:tabs>
          <w:tab w:val="left" w:pos="864"/>
        </w:tabs>
        <w:ind w:left="864" w:hanging="864"/>
      </w:pPr>
    </w:lvl>
    <w:lvl w:ilvl="4" w:tentative="0">
      <w:start w:val="1"/>
      <w:numFmt w:val="decimal"/>
      <w:pStyle w:val="6"/>
      <w:lvlText w:val="%1.%2.%3.%4.%5"/>
      <w:lvlJc w:val="left"/>
      <w:pPr>
        <w:tabs>
          <w:tab w:val="left" w:pos="1008"/>
        </w:tabs>
        <w:ind w:left="1008" w:hanging="1008"/>
      </w:pPr>
    </w:lvl>
    <w:lvl w:ilvl="5" w:tentative="0">
      <w:start w:val="1"/>
      <w:numFmt w:val="decimal"/>
      <w:pStyle w:val="7"/>
      <w:lvlText w:val="%1.%2.%3.%4.%5.%6"/>
      <w:lvlJc w:val="left"/>
      <w:pPr>
        <w:tabs>
          <w:tab w:val="left" w:pos="1152"/>
        </w:tabs>
        <w:ind w:left="1152" w:hanging="1152"/>
      </w:pPr>
    </w:lvl>
    <w:lvl w:ilvl="6" w:tentative="0">
      <w:start w:val="1"/>
      <w:numFmt w:val="decimal"/>
      <w:pStyle w:val="8"/>
      <w:lvlText w:val="%1.%2.%3.%4.%5.%6.%7"/>
      <w:lvlJc w:val="left"/>
      <w:pPr>
        <w:tabs>
          <w:tab w:val="left" w:pos="1296"/>
        </w:tabs>
        <w:ind w:left="1296" w:hanging="1296"/>
      </w:pPr>
    </w:lvl>
    <w:lvl w:ilvl="7" w:tentative="0">
      <w:start w:val="1"/>
      <w:numFmt w:val="decimal"/>
      <w:pStyle w:val="9"/>
      <w:lvlText w:val="%1.%2.%3.%4.%5.%6.%7.%8"/>
      <w:lvlJc w:val="left"/>
      <w:pPr>
        <w:tabs>
          <w:tab w:val="left" w:pos="1440"/>
        </w:tabs>
        <w:ind w:left="1440" w:hanging="1440"/>
      </w:pPr>
    </w:lvl>
    <w:lvl w:ilvl="8" w:tentative="0">
      <w:start w:val="1"/>
      <w:numFmt w:val="decimal"/>
      <w:pStyle w:val="10"/>
      <w:lvlText w:val="%1.%2.%3.%4.%5.%6.%7.%8.%9"/>
      <w:lvlJc w:val="left"/>
      <w:pPr>
        <w:tabs>
          <w:tab w:val="left"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GMyMDVmMTI5MjA4NzNlYzhjNmUwYzlhZjZjZDZhMzUifQ=="/>
  </w:docVars>
  <w:rsids>
    <w:rsidRoot w:val="2FCF767D"/>
    <w:rsid w:val="00014D9F"/>
    <w:rsid w:val="00027188"/>
    <w:rsid w:val="00027374"/>
    <w:rsid w:val="00045022"/>
    <w:rsid w:val="00054772"/>
    <w:rsid w:val="00060597"/>
    <w:rsid w:val="0008189A"/>
    <w:rsid w:val="000C0DFB"/>
    <w:rsid w:val="000D085A"/>
    <w:rsid w:val="00114E79"/>
    <w:rsid w:val="00124632"/>
    <w:rsid w:val="00125D3C"/>
    <w:rsid w:val="001345DF"/>
    <w:rsid w:val="001379A0"/>
    <w:rsid w:val="00151A7C"/>
    <w:rsid w:val="00173B08"/>
    <w:rsid w:val="00175530"/>
    <w:rsid w:val="00181223"/>
    <w:rsid w:val="001843AB"/>
    <w:rsid w:val="00186344"/>
    <w:rsid w:val="00186D0C"/>
    <w:rsid w:val="0019133D"/>
    <w:rsid w:val="001973CC"/>
    <w:rsid w:val="001A6744"/>
    <w:rsid w:val="001A6ED9"/>
    <w:rsid w:val="001A7638"/>
    <w:rsid w:val="001C2BBF"/>
    <w:rsid w:val="001C3D3F"/>
    <w:rsid w:val="001D0C47"/>
    <w:rsid w:val="001D14D2"/>
    <w:rsid w:val="001E4A92"/>
    <w:rsid w:val="001E51F5"/>
    <w:rsid w:val="001F1C1E"/>
    <w:rsid w:val="002002D6"/>
    <w:rsid w:val="00201DAB"/>
    <w:rsid w:val="0021132C"/>
    <w:rsid w:val="00213596"/>
    <w:rsid w:val="00241F3B"/>
    <w:rsid w:val="00250858"/>
    <w:rsid w:val="00251FC5"/>
    <w:rsid w:val="00275203"/>
    <w:rsid w:val="00297056"/>
    <w:rsid w:val="002A23C1"/>
    <w:rsid w:val="002C0902"/>
    <w:rsid w:val="002C0C58"/>
    <w:rsid w:val="002C313B"/>
    <w:rsid w:val="002C4D30"/>
    <w:rsid w:val="00304B8B"/>
    <w:rsid w:val="00312A42"/>
    <w:rsid w:val="0031386C"/>
    <w:rsid w:val="00325A30"/>
    <w:rsid w:val="00335A93"/>
    <w:rsid w:val="00336ED7"/>
    <w:rsid w:val="00363D4C"/>
    <w:rsid w:val="00364DD0"/>
    <w:rsid w:val="0037540D"/>
    <w:rsid w:val="00381A29"/>
    <w:rsid w:val="00382265"/>
    <w:rsid w:val="003D197B"/>
    <w:rsid w:val="003D6198"/>
    <w:rsid w:val="003D7291"/>
    <w:rsid w:val="003D7294"/>
    <w:rsid w:val="003E01AD"/>
    <w:rsid w:val="003E04C7"/>
    <w:rsid w:val="003E211A"/>
    <w:rsid w:val="00406887"/>
    <w:rsid w:val="0040693A"/>
    <w:rsid w:val="004731D6"/>
    <w:rsid w:val="0049177E"/>
    <w:rsid w:val="0049705E"/>
    <w:rsid w:val="004C2110"/>
    <w:rsid w:val="004D73C5"/>
    <w:rsid w:val="004F2919"/>
    <w:rsid w:val="00503A85"/>
    <w:rsid w:val="00504FFF"/>
    <w:rsid w:val="00506546"/>
    <w:rsid w:val="00511B02"/>
    <w:rsid w:val="00521917"/>
    <w:rsid w:val="00531B2F"/>
    <w:rsid w:val="005403C0"/>
    <w:rsid w:val="00553E26"/>
    <w:rsid w:val="00573769"/>
    <w:rsid w:val="005A3791"/>
    <w:rsid w:val="005B6252"/>
    <w:rsid w:val="005B677C"/>
    <w:rsid w:val="005B6A6D"/>
    <w:rsid w:val="005D4970"/>
    <w:rsid w:val="00610E36"/>
    <w:rsid w:val="00630BB8"/>
    <w:rsid w:val="006371B2"/>
    <w:rsid w:val="00641FE6"/>
    <w:rsid w:val="00642E7E"/>
    <w:rsid w:val="00660584"/>
    <w:rsid w:val="006816BB"/>
    <w:rsid w:val="0069168B"/>
    <w:rsid w:val="00691BE6"/>
    <w:rsid w:val="006A3F43"/>
    <w:rsid w:val="006A54C4"/>
    <w:rsid w:val="006B58B5"/>
    <w:rsid w:val="006B67F5"/>
    <w:rsid w:val="006C5435"/>
    <w:rsid w:val="006C630A"/>
    <w:rsid w:val="006D6C4A"/>
    <w:rsid w:val="00727F5C"/>
    <w:rsid w:val="00736B5C"/>
    <w:rsid w:val="0074072A"/>
    <w:rsid w:val="007427A6"/>
    <w:rsid w:val="00745BAA"/>
    <w:rsid w:val="00746882"/>
    <w:rsid w:val="00784C2B"/>
    <w:rsid w:val="00785ACC"/>
    <w:rsid w:val="00796B1C"/>
    <w:rsid w:val="00825334"/>
    <w:rsid w:val="00845628"/>
    <w:rsid w:val="0085567D"/>
    <w:rsid w:val="00860751"/>
    <w:rsid w:val="0087263A"/>
    <w:rsid w:val="0087407A"/>
    <w:rsid w:val="00876C3F"/>
    <w:rsid w:val="00894423"/>
    <w:rsid w:val="008A5FB9"/>
    <w:rsid w:val="008C4224"/>
    <w:rsid w:val="008D6407"/>
    <w:rsid w:val="009104BF"/>
    <w:rsid w:val="00917228"/>
    <w:rsid w:val="00923DF5"/>
    <w:rsid w:val="00930F95"/>
    <w:rsid w:val="00940FB0"/>
    <w:rsid w:val="009717CC"/>
    <w:rsid w:val="00973C44"/>
    <w:rsid w:val="00980525"/>
    <w:rsid w:val="009942F8"/>
    <w:rsid w:val="009A3143"/>
    <w:rsid w:val="009A4827"/>
    <w:rsid w:val="009A4993"/>
    <w:rsid w:val="009F1EE2"/>
    <w:rsid w:val="00A00B94"/>
    <w:rsid w:val="00A131E9"/>
    <w:rsid w:val="00A228FF"/>
    <w:rsid w:val="00A247CF"/>
    <w:rsid w:val="00A26118"/>
    <w:rsid w:val="00A43233"/>
    <w:rsid w:val="00A43852"/>
    <w:rsid w:val="00A538B8"/>
    <w:rsid w:val="00A7275A"/>
    <w:rsid w:val="00A807C6"/>
    <w:rsid w:val="00A815F2"/>
    <w:rsid w:val="00AA46D2"/>
    <w:rsid w:val="00AC1E8B"/>
    <w:rsid w:val="00AD3D94"/>
    <w:rsid w:val="00AE38F4"/>
    <w:rsid w:val="00B01264"/>
    <w:rsid w:val="00B22715"/>
    <w:rsid w:val="00B44AD7"/>
    <w:rsid w:val="00BB67EF"/>
    <w:rsid w:val="00BC3376"/>
    <w:rsid w:val="00BD0CD8"/>
    <w:rsid w:val="00BD28EE"/>
    <w:rsid w:val="00BF3118"/>
    <w:rsid w:val="00C2129A"/>
    <w:rsid w:val="00C27E3E"/>
    <w:rsid w:val="00C3114B"/>
    <w:rsid w:val="00C411EA"/>
    <w:rsid w:val="00C63C50"/>
    <w:rsid w:val="00C7282A"/>
    <w:rsid w:val="00C86939"/>
    <w:rsid w:val="00C90654"/>
    <w:rsid w:val="00C9304F"/>
    <w:rsid w:val="00C96AD6"/>
    <w:rsid w:val="00CB7343"/>
    <w:rsid w:val="00CD0663"/>
    <w:rsid w:val="00CD0AD8"/>
    <w:rsid w:val="00CD5CE9"/>
    <w:rsid w:val="00CD658F"/>
    <w:rsid w:val="00CE03DC"/>
    <w:rsid w:val="00D165BE"/>
    <w:rsid w:val="00D3689F"/>
    <w:rsid w:val="00D40909"/>
    <w:rsid w:val="00D416C0"/>
    <w:rsid w:val="00D84A17"/>
    <w:rsid w:val="00DC4597"/>
    <w:rsid w:val="00DE67FA"/>
    <w:rsid w:val="00DF079C"/>
    <w:rsid w:val="00E11C7E"/>
    <w:rsid w:val="00E133B2"/>
    <w:rsid w:val="00E1727D"/>
    <w:rsid w:val="00E33E40"/>
    <w:rsid w:val="00E45A97"/>
    <w:rsid w:val="00E61BE9"/>
    <w:rsid w:val="00E6501A"/>
    <w:rsid w:val="00E66604"/>
    <w:rsid w:val="00E75C37"/>
    <w:rsid w:val="00E83283"/>
    <w:rsid w:val="00EA298C"/>
    <w:rsid w:val="00EB4DC4"/>
    <w:rsid w:val="00F056AD"/>
    <w:rsid w:val="00F11107"/>
    <w:rsid w:val="00F30122"/>
    <w:rsid w:val="00F30AD6"/>
    <w:rsid w:val="00F61F76"/>
    <w:rsid w:val="00F80FFA"/>
    <w:rsid w:val="00F8478D"/>
    <w:rsid w:val="00FA6566"/>
    <w:rsid w:val="00FC0C83"/>
    <w:rsid w:val="00FC38E6"/>
    <w:rsid w:val="00FE657C"/>
    <w:rsid w:val="00FE6F8C"/>
    <w:rsid w:val="00FF3DCE"/>
    <w:rsid w:val="06031D1C"/>
    <w:rsid w:val="0B557644"/>
    <w:rsid w:val="13056587"/>
    <w:rsid w:val="227B1DF2"/>
    <w:rsid w:val="234B2FF8"/>
    <w:rsid w:val="24615724"/>
    <w:rsid w:val="25714A6B"/>
    <w:rsid w:val="257A6A47"/>
    <w:rsid w:val="25804163"/>
    <w:rsid w:val="287D393C"/>
    <w:rsid w:val="2FCF767D"/>
    <w:rsid w:val="2FF25D3F"/>
    <w:rsid w:val="304427C0"/>
    <w:rsid w:val="37647E70"/>
    <w:rsid w:val="39125F44"/>
    <w:rsid w:val="432337F6"/>
    <w:rsid w:val="46C020AA"/>
    <w:rsid w:val="4B930DED"/>
    <w:rsid w:val="51E87235"/>
    <w:rsid w:val="53F80EB6"/>
    <w:rsid w:val="55D735AA"/>
    <w:rsid w:val="5B582513"/>
    <w:rsid w:val="5E2B02FD"/>
    <w:rsid w:val="62530D16"/>
    <w:rsid w:val="64C8572D"/>
    <w:rsid w:val="68254B1D"/>
    <w:rsid w:val="68395D3A"/>
    <w:rsid w:val="6D511EDC"/>
    <w:rsid w:val="7A7815E8"/>
    <w:rsid w:val="7EB2798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85"/>
    <w:autoRedefine/>
    <w:qFormat/>
    <w:uiPriority w:val="0"/>
    <w:pPr>
      <w:keepNext/>
      <w:keepLines/>
      <w:numPr>
        <w:ilvl w:val="0"/>
        <w:numId w:val="1"/>
      </w:numPr>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1"/>
    <w:link w:val="86"/>
    <w:autoRedefine/>
    <w:qFormat/>
    <w:uiPriority w:val="0"/>
    <w:pPr>
      <w:keepNext/>
      <w:keepLines/>
      <w:numPr>
        <w:ilvl w:val="1"/>
        <w:numId w:val="1"/>
      </w:numPr>
      <w:spacing w:before="260" w:after="260" w:line="416" w:lineRule="auto"/>
      <w:outlineLvl w:val="1"/>
    </w:pPr>
    <w:rPr>
      <w:rFonts w:ascii="Arial" w:hAnsi="Arial" w:eastAsia="黑体" w:cs="Times New Roman"/>
      <w:b/>
      <w:bCs/>
      <w:sz w:val="32"/>
      <w:szCs w:val="32"/>
    </w:rPr>
  </w:style>
  <w:style w:type="paragraph" w:styleId="4">
    <w:name w:val="heading 3"/>
    <w:basedOn w:val="1"/>
    <w:next w:val="1"/>
    <w:link w:val="87"/>
    <w:autoRedefine/>
    <w:qFormat/>
    <w:uiPriority w:val="0"/>
    <w:pPr>
      <w:keepNext/>
      <w:keepLines/>
      <w:numPr>
        <w:ilvl w:val="2"/>
        <w:numId w:val="1"/>
      </w:numPr>
      <w:spacing w:before="260" w:after="260" w:line="416" w:lineRule="auto"/>
      <w:outlineLvl w:val="2"/>
    </w:pPr>
    <w:rPr>
      <w:rFonts w:ascii="Times New Roman" w:hAnsi="Times New Roman" w:eastAsia="宋体" w:cs="Times New Roman"/>
      <w:b/>
      <w:bCs/>
      <w:sz w:val="32"/>
      <w:szCs w:val="32"/>
    </w:rPr>
  </w:style>
  <w:style w:type="paragraph" w:styleId="5">
    <w:name w:val="heading 4"/>
    <w:basedOn w:val="1"/>
    <w:next w:val="1"/>
    <w:link w:val="88"/>
    <w:autoRedefine/>
    <w:qFormat/>
    <w:uiPriority w:val="0"/>
    <w:pPr>
      <w:keepNext/>
      <w:keepLines/>
      <w:numPr>
        <w:ilvl w:val="3"/>
        <w:numId w:val="1"/>
      </w:numPr>
      <w:spacing w:before="280" w:after="290" w:line="376" w:lineRule="auto"/>
      <w:outlineLvl w:val="3"/>
    </w:pPr>
    <w:rPr>
      <w:rFonts w:ascii="Arial" w:hAnsi="Arial" w:eastAsia="黑体" w:cs="Times New Roman"/>
      <w:b/>
      <w:bCs/>
      <w:sz w:val="28"/>
      <w:szCs w:val="28"/>
    </w:rPr>
  </w:style>
  <w:style w:type="paragraph" w:styleId="6">
    <w:name w:val="heading 5"/>
    <w:basedOn w:val="1"/>
    <w:next w:val="1"/>
    <w:link w:val="89"/>
    <w:autoRedefine/>
    <w:qFormat/>
    <w:uiPriority w:val="0"/>
    <w:pPr>
      <w:keepNext/>
      <w:keepLines/>
      <w:numPr>
        <w:ilvl w:val="4"/>
        <w:numId w:val="1"/>
      </w:numPr>
      <w:spacing w:before="280" w:after="290" w:line="376" w:lineRule="auto"/>
      <w:outlineLvl w:val="4"/>
    </w:pPr>
    <w:rPr>
      <w:rFonts w:ascii="Times New Roman" w:hAnsi="Times New Roman" w:eastAsia="宋体" w:cs="Times New Roman"/>
      <w:b/>
      <w:bCs/>
      <w:sz w:val="28"/>
      <w:szCs w:val="28"/>
    </w:rPr>
  </w:style>
  <w:style w:type="paragraph" w:styleId="7">
    <w:name w:val="heading 6"/>
    <w:basedOn w:val="1"/>
    <w:next w:val="1"/>
    <w:link w:val="90"/>
    <w:autoRedefine/>
    <w:qFormat/>
    <w:uiPriority w:val="0"/>
    <w:pPr>
      <w:keepNext/>
      <w:keepLines/>
      <w:numPr>
        <w:ilvl w:val="5"/>
        <w:numId w:val="1"/>
      </w:numPr>
      <w:spacing w:before="240" w:after="64" w:line="320" w:lineRule="auto"/>
      <w:outlineLvl w:val="5"/>
    </w:pPr>
    <w:rPr>
      <w:rFonts w:ascii="Arial" w:hAnsi="Arial" w:eastAsia="黑体" w:cs="Times New Roman"/>
      <w:b/>
      <w:bCs/>
      <w:sz w:val="24"/>
    </w:rPr>
  </w:style>
  <w:style w:type="paragraph" w:styleId="8">
    <w:name w:val="heading 7"/>
    <w:basedOn w:val="1"/>
    <w:next w:val="1"/>
    <w:link w:val="91"/>
    <w:autoRedefine/>
    <w:qFormat/>
    <w:uiPriority w:val="0"/>
    <w:pPr>
      <w:keepNext/>
      <w:keepLines/>
      <w:numPr>
        <w:ilvl w:val="6"/>
        <w:numId w:val="1"/>
      </w:numPr>
      <w:spacing w:before="240" w:after="64" w:line="320" w:lineRule="auto"/>
      <w:outlineLvl w:val="6"/>
    </w:pPr>
    <w:rPr>
      <w:rFonts w:ascii="Times New Roman" w:hAnsi="Times New Roman" w:eastAsia="宋体" w:cs="Times New Roman"/>
      <w:b/>
      <w:bCs/>
      <w:sz w:val="24"/>
    </w:rPr>
  </w:style>
  <w:style w:type="paragraph" w:styleId="9">
    <w:name w:val="heading 8"/>
    <w:basedOn w:val="1"/>
    <w:next w:val="1"/>
    <w:link w:val="92"/>
    <w:autoRedefine/>
    <w:qFormat/>
    <w:uiPriority w:val="0"/>
    <w:pPr>
      <w:keepNext/>
      <w:keepLines/>
      <w:numPr>
        <w:ilvl w:val="7"/>
        <w:numId w:val="1"/>
      </w:numPr>
      <w:spacing w:before="240" w:after="64" w:line="320" w:lineRule="auto"/>
      <w:outlineLvl w:val="7"/>
    </w:pPr>
    <w:rPr>
      <w:rFonts w:ascii="Arial" w:hAnsi="Arial" w:eastAsia="黑体" w:cs="Times New Roman"/>
      <w:sz w:val="24"/>
    </w:rPr>
  </w:style>
  <w:style w:type="paragraph" w:styleId="10">
    <w:name w:val="heading 9"/>
    <w:basedOn w:val="1"/>
    <w:next w:val="1"/>
    <w:link w:val="93"/>
    <w:autoRedefine/>
    <w:qFormat/>
    <w:uiPriority w:val="0"/>
    <w:pPr>
      <w:keepNext/>
      <w:keepLines/>
      <w:numPr>
        <w:ilvl w:val="8"/>
        <w:numId w:val="1"/>
      </w:numPr>
      <w:spacing w:before="240" w:after="64" w:line="320" w:lineRule="auto"/>
      <w:outlineLvl w:val="8"/>
    </w:pPr>
    <w:rPr>
      <w:rFonts w:ascii="Arial" w:hAnsi="Arial" w:eastAsia="黑体" w:cs="Times New Roman"/>
      <w:szCs w:val="21"/>
    </w:rPr>
  </w:style>
  <w:style w:type="character" w:default="1" w:styleId="19">
    <w:name w:val="Default Paragraph Font"/>
    <w:autoRedefine/>
    <w:semiHidden/>
    <w:unhideWhenUsed/>
    <w:qFormat/>
    <w:uiPriority w:val="1"/>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styleId="11">
    <w:name w:val="annotation text"/>
    <w:basedOn w:val="1"/>
    <w:link w:val="83"/>
    <w:qFormat/>
    <w:uiPriority w:val="0"/>
    <w:pPr>
      <w:jc w:val="left"/>
    </w:pPr>
  </w:style>
  <w:style w:type="paragraph" w:styleId="12">
    <w:name w:val="Date"/>
    <w:basedOn w:val="1"/>
    <w:next w:val="1"/>
    <w:link w:val="25"/>
    <w:autoRedefine/>
    <w:qFormat/>
    <w:uiPriority w:val="0"/>
    <w:pPr>
      <w:ind w:left="100" w:leftChars="2500"/>
    </w:pPr>
  </w:style>
  <w:style w:type="paragraph" w:styleId="13">
    <w:name w:val="Balloon Text"/>
    <w:basedOn w:val="1"/>
    <w:link w:val="24"/>
    <w:autoRedefine/>
    <w:qFormat/>
    <w:uiPriority w:val="0"/>
    <w:rPr>
      <w:sz w:val="18"/>
      <w:szCs w:val="18"/>
    </w:rPr>
  </w:style>
  <w:style w:type="paragraph" w:styleId="14">
    <w:name w:val="footer"/>
    <w:basedOn w:val="1"/>
    <w:link w:val="27"/>
    <w:autoRedefine/>
    <w:qFormat/>
    <w:uiPriority w:val="0"/>
    <w:pPr>
      <w:tabs>
        <w:tab w:val="center" w:pos="4153"/>
        <w:tab w:val="right" w:pos="8306"/>
      </w:tabs>
      <w:snapToGrid w:val="0"/>
      <w:jc w:val="left"/>
    </w:pPr>
    <w:rPr>
      <w:sz w:val="18"/>
      <w:szCs w:val="18"/>
    </w:rPr>
  </w:style>
  <w:style w:type="paragraph" w:styleId="15">
    <w:name w:val="header"/>
    <w:basedOn w:val="1"/>
    <w:link w:val="26"/>
    <w:autoRedefine/>
    <w:qFormat/>
    <w:uiPriority w:val="0"/>
    <w:pPr>
      <w:pBdr>
        <w:bottom w:val="single" w:color="auto" w:sz="6" w:space="1"/>
      </w:pBdr>
      <w:tabs>
        <w:tab w:val="center" w:pos="4153"/>
        <w:tab w:val="right" w:pos="8306"/>
      </w:tabs>
      <w:snapToGrid w:val="0"/>
      <w:jc w:val="center"/>
    </w:pPr>
    <w:rPr>
      <w:sz w:val="18"/>
      <w:szCs w:val="18"/>
    </w:rPr>
  </w:style>
  <w:style w:type="paragraph" w:styleId="16">
    <w:name w:val="annotation subject"/>
    <w:basedOn w:val="11"/>
    <w:next w:val="11"/>
    <w:link w:val="84"/>
    <w:autoRedefine/>
    <w:qFormat/>
    <w:uiPriority w:val="0"/>
    <w:rPr>
      <w:b/>
      <w:bCs/>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FollowedHyperlink"/>
    <w:basedOn w:val="19"/>
    <w:autoRedefine/>
    <w:unhideWhenUsed/>
    <w:qFormat/>
    <w:uiPriority w:val="99"/>
    <w:rPr>
      <w:color w:val="800080"/>
      <w:u w:val="single"/>
    </w:rPr>
  </w:style>
  <w:style w:type="character" w:styleId="21">
    <w:name w:val="Hyperlink"/>
    <w:basedOn w:val="19"/>
    <w:autoRedefine/>
    <w:unhideWhenUsed/>
    <w:qFormat/>
    <w:uiPriority w:val="99"/>
    <w:rPr>
      <w:color w:val="0000FF"/>
      <w:u w:val="single"/>
    </w:rPr>
  </w:style>
  <w:style w:type="character" w:styleId="22">
    <w:name w:val="annotation reference"/>
    <w:basedOn w:val="19"/>
    <w:autoRedefine/>
    <w:qFormat/>
    <w:uiPriority w:val="0"/>
    <w:rPr>
      <w:sz w:val="21"/>
      <w:szCs w:val="21"/>
    </w:rPr>
  </w:style>
  <w:style w:type="paragraph" w:customStyle="1" w:styleId="23">
    <w:name w:val="17"/>
    <w:basedOn w:val="1"/>
    <w:autoRedefine/>
    <w:qFormat/>
    <w:uiPriority w:val="0"/>
    <w:pPr>
      <w:widowControl/>
      <w:snapToGrid w:val="0"/>
      <w:spacing w:before="100" w:beforeAutospacing="1" w:after="100" w:afterAutospacing="1"/>
    </w:pPr>
    <w:rPr>
      <w:kern w:val="0"/>
      <w:szCs w:val="20"/>
    </w:rPr>
  </w:style>
  <w:style w:type="character" w:customStyle="1" w:styleId="24">
    <w:name w:val="批注框文本 Char"/>
    <w:basedOn w:val="19"/>
    <w:link w:val="13"/>
    <w:autoRedefine/>
    <w:qFormat/>
    <w:uiPriority w:val="0"/>
    <w:rPr>
      <w:kern w:val="2"/>
      <w:sz w:val="18"/>
      <w:szCs w:val="18"/>
    </w:rPr>
  </w:style>
  <w:style w:type="character" w:customStyle="1" w:styleId="25">
    <w:name w:val="日期 Char"/>
    <w:basedOn w:val="19"/>
    <w:link w:val="12"/>
    <w:autoRedefine/>
    <w:qFormat/>
    <w:uiPriority w:val="0"/>
    <w:rPr>
      <w:kern w:val="2"/>
      <w:sz w:val="21"/>
      <w:szCs w:val="24"/>
    </w:rPr>
  </w:style>
  <w:style w:type="character" w:customStyle="1" w:styleId="26">
    <w:name w:val="页眉 Char"/>
    <w:basedOn w:val="19"/>
    <w:link w:val="15"/>
    <w:autoRedefine/>
    <w:qFormat/>
    <w:uiPriority w:val="0"/>
    <w:rPr>
      <w:kern w:val="2"/>
      <w:sz w:val="18"/>
      <w:szCs w:val="18"/>
    </w:rPr>
  </w:style>
  <w:style w:type="character" w:customStyle="1" w:styleId="27">
    <w:name w:val="页脚 Char"/>
    <w:basedOn w:val="19"/>
    <w:link w:val="14"/>
    <w:autoRedefine/>
    <w:qFormat/>
    <w:uiPriority w:val="0"/>
    <w:rPr>
      <w:kern w:val="2"/>
      <w:sz w:val="18"/>
      <w:szCs w:val="18"/>
    </w:rPr>
  </w:style>
  <w:style w:type="paragraph" w:customStyle="1" w:styleId="28">
    <w:name w:val="font5"/>
    <w:basedOn w:val="1"/>
    <w:autoRedefine/>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29">
    <w:name w:val="font6"/>
    <w:basedOn w:val="1"/>
    <w:autoRedefine/>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30">
    <w:name w:val="font7"/>
    <w:basedOn w:val="1"/>
    <w:autoRedefine/>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31">
    <w:name w:val="xl6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eastAsia="宋体" w:cs="宋体"/>
      <w:kern w:val="0"/>
      <w:sz w:val="20"/>
      <w:szCs w:val="20"/>
    </w:rPr>
  </w:style>
  <w:style w:type="paragraph" w:customStyle="1" w:styleId="32">
    <w:name w:val="xl7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eastAsia="宋体" w:cs="宋体"/>
      <w:kern w:val="0"/>
      <w:sz w:val="20"/>
      <w:szCs w:val="20"/>
    </w:rPr>
  </w:style>
  <w:style w:type="paragraph" w:customStyle="1" w:styleId="33">
    <w:name w:val="xl71"/>
    <w:basedOn w:val="1"/>
    <w:autoRedefine/>
    <w:qFormat/>
    <w:uiPriority w:val="0"/>
    <w:pPr>
      <w:widowControl/>
      <w:spacing w:before="100" w:beforeAutospacing="1" w:after="100" w:afterAutospacing="1"/>
      <w:jc w:val="left"/>
      <w:textAlignment w:val="center"/>
    </w:pPr>
    <w:rPr>
      <w:rFonts w:ascii="宋体" w:hAnsi="宋体" w:eastAsia="宋体" w:cs="宋体"/>
      <w:kern w:val="0"/>
      <w:sz w:val="24"/>
    </w:rPr>
  </w:style>
  <w:style w:type="paragraph" w:customStyle="1" w:styleId="34">
    <w:name w:val="xl72"/>
    <w:basedOn w:val="1"/>
    <w:autoRedefine/>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35">
    <w:name w:val="xl73"/>
    <w:basedOn w:val="1"/>
    <w:autoRedefine/>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36">
    <w:name w:val="xl74"/>
    <w:basedOn w:val="1"/>
    <w:autoRedefine/>
    <w:qFormat/>
    <w:uiPriority w:val="0"/>
    <w:pPr>
      <w:widowControl/>
      <w:spacing w:before="100" w:beforeAutospacing="1" w:after="100" w:afterAutospacing="1"/>
      <w:jc w:val="center"/>
    </w:pPr>
    <w:rPr>
      <w:rFonts w:ascii="宋体" w:hAnsi="宋体" w:eastAsia="宋体" w:cs="宋体"/>
      <w:kern w:val="0"/>
      <w:sz w:val="20"/>
      <w:szCs w:val="20"/>
    </w:rPr>
  </w:style>
  <w:style w:type="paragraph" w:customStyle="1" w:styleId="37">
    <w:name w:val="xl75"/>
    <w:basedOn w:val="1"/>
    <w:autoRedefine/>
    <w:qFormat/>
    <w:uiPriority w:val="0"/>
    <w:pPr>
      <w:widowControl/>
      <w:spacing w:before="100" w:beforeAutospacing="1" w:after="100" w:afterAutospacing="1"/>
      <w:jc w:val="center"/>
      <w:textAlignment w:val="center"/>
    </w:pPr>
    <w:rPr>
      <w:rFonts w:ascii="宋体" w:hAnsi="宋体" w:eastAsia="宋体" w:cs="宋体"/>
      <w:kern w:val="0"/>
      <w:sz w:val="20"/>
      <w:szCs w:val="20"/>
    </w:rPr>
  </w:style>
  <w:style w:type="paragraph" w:customStyle="1" w:styleId="38">
    <w:name w:val="xl7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eastAsia="宋体" w:cs="宋体"/>
      <w:kern w:val="0"/>
      <w:sz w:val="22"/>
      <w:szCs w:val="22"/>
    </w:rPr>
  </w:style>
  <w:style w:type="paragraph" w:customStyle="1" w:styleId="39">
    <w:name w:val="xl77"/>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hAnsi="宋体" w:eastAsia="宋体" w:cs="宋体"/>
      <w:kern w:val="0"/>
      <w:sz w:val="22"/>
      <w:szCs w:val="22"/>
    </w:rPr>
  </w:style>
  <w:style w:type="paragraph" w:customStyle="1" w:styleId="40">
    <w:name w:val="xl7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eastAsia="宋体" w:cs="宋体"/>
      <w:kern w:val="0"/>
      <w:sz w:val="22"/>
      <w:szCs w:val="22"/>
    </w:rPr>
  </w:style>
  <w:style w:type="paragraph" w:customStyle="1" w:styleId="41">
    <w:name w:val="xl7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hAnsi="宋体" w:eastAsia="宋体" w:cs="宋体"/>
      <w:kern w:val="0"/>
      <w:sz w:val="22"/>
      <w:szCs w:val="22"/>
    </w:rPr>
  </w:style>
  <w:style w:type="paragraph" w:customStyle="1" w:styleId="42">
    <w:name w:val="xl8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eastAsia="宋体" w:cs="宋体"/>
      <w:kern w:val="0"/>
      <w:sz w:val="22"/>
      <w:szCs w:val="22"/>
    </w:rPr>
  </w:style>
  <w:style w:type="paragraph" w:customStyle="1" w:styleId="43">
    <w:name w:val="xl8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eastAsia="宋体" w:cs="宋体"/>
      <w:kern w:val="0"/>
      <w:sz w:val="22"/>
      <w:szCs w:val="22"/>
    </w:rPr>
  </w:style>
  <w:style w:type="paragraph" w:customStyle="1" w:styleId="44">
    <w:name w:val="xl82"/>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eastAsia="宋体" w:cs="宋体"/>
      <w:kern w:val="0"/>
      <w:sz w:val="22"/>
      <w:szCs w:val="22"/>
    </w:rPr>
  </w:style>
  <w:style w:type="paragraph" w:customStyle="1" w:styleId="45">
    <w:name w:val="xl83"/>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eastAsia="宋体" w:cs="宋体"/>
      <w:kern w:val="0"/>
      <w:sz w:val="22"/>
      <w:szCs w:val="22"/>
    </w:rPr>
  </w:style>
  <w:style w:type="paragraph" w:customStyle="1" w:styleId="46">
    <w:name w:val="xl84"/>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eastAsia="宋体" w:cs="宋体"/>
      <w:kern w:val="0"/>
      <w:sz w:val="22"/>
      <w:szCs w:val="22"/>
    </w:rPr>
  </w:style>
  <w:style w:type="paragraph" w:customStyle="1" w:styleId="47">
    <w:name w:val="xl8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hAnsi="宋体" w:eastAsia="宋体" w:cs="宋体"/>
      <w:kern w:val="0"/>
      <w:sz w:val="22"/>
      <w:szCs w:val="22"/>
    </w:rPr>
  </w:style>
  <w:style w:type="paragraph" w:customStyle="1" w:styleId="48">
    <w:name w:val="xl8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hAnsi="宋体" w:eastAsia="宋体" w:cs="宋体"/>
      <w:kern w:val="0"/>
      <w:sz w:val="22"/>
      <w:szCs w:val="22"/>
    </w:rPr>
  </w:style>
  <w:style w:type="paragraph" w:customStyle="1" w:styleId="49">
    <w:name w:val="xl8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kern w:val="0"/>
      <w:sz w:val="22"/>
      <w:szCs w:val="22"/>
    </w:rPr>
  </w:style>
  <w:style w:type="paragraph" w:customStyle="1" w:styleId="50">
    <w:name w:val="xl8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eastAsia="宋体" w:cs="宋体"/>
      <w:kern w:val="0"/>
      <w:sz w:val="22"/>
      <w:szCs w:val="22"/>
    </w:rPr>
  </w:style>
  <w:style w:type="paragraph" w:customStyle="1" w:styleId="51">
    <w:name w:val="xl8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textAlignment w:val="center"/>
    </w:pPr>
    <w:rPr>
      <w:rFonts w:ascii="宋体" w:hAnsi="宋体" w:eastAsia="宋体" w:cs="宋体"/>
      <w:kern w:val="0"/>
      <w:sz w:val="22"/>
      <w:szCs w:val="22"/>
    </w:rPr>
  </w:style>
  <w:style w:type="paragraph" w:customStyle="1" w:styleId="52">
    <w:name w:val="xl9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hAnsi="宋体" w:eastAsia="宋体" w:cs="宋体"/>
      <w:kern w:val="0"/>
      <w:sz w:val="22"/>
      <w:szCs w:val="22"/>
    </w:rPr>
  </w:style>
  <w:style w:type="paragraph" w:customStyle="1" w:styleId="53">
    <w:name w:val="xl9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hAnsi="宋体" w:eastAsia="宋体" w:cs="宋体"/>
      <w:color w:val="FF0000"/>
      <w:kern w:val="0"/>
      <w:sz w:val="22"/>
      <w:szCs w:val="22"/>
    </w:rPr>
  </w:style>
  <w:style w:type="paragraph" w:customStyle="1" w:styleId="54">
    <w:name w:val="xl9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eastAsia="宋体" w:cs="宋体"/>
      <w:kern w:val="0"/>
      <w:sz w:val="22"/>
      <w:szCs w:val="22"/>
    </w:rPr>
  </w:style>
  <w:style w:type="paragraph" w:customStyle="1" w:styleId="55">
    <w:name w:val="xl9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eastAsia="宋体" w:cs="宋体"/>
      <w:kern w:val="0"/>
      <w:sz w:val="22"/>
      <w:szCs w:val="22"/>
    </w:rPr>
  </w:style>
  <w:style w:type="paragraph" w:customStyle="1" w:styleId="56">
    <w:name w:val="xl9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eastAsia="宋体" w:cs="宋体"/>
      <w:kern w:val="0"/>
      <w:sz w:val="22"/>
      <w:szCs w:val="22"/>
    </w:rPr>
  </w:style>
  <w:style w:type="paragraph" w:customStyle="1" w:styleId="57">
    <w:name w:val="xl9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eastAsia="宋体" w:cs="宋体"/>
      <w:kern w:val="0"/>
      <w:sz w:val="22"/>
      <w:szCs w:val="22"/>
    </w:rPr>
  </w:style>
  <w:style w:type="paragraph" w:customStyle="1" w:styleId="58">
    <w:name w:val="xl9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hAnsi="宋体" w:eastAsia="宋体" w:cs="宋体"/>
      <w:kern w:val="0"/>
      <w:sz w:val="22"/>
      <w:szCs w:val="22"/>
    </w:rPr>
  </w:style>
  <w:style w:type="paragraph" w:customStyle="1" w:styleId="59">
    <w:name w:val="xl97"/>
    <w:basedOn w:val="1"/>
    <w:qFormat/>
    <w:uiPriority w:val="0"/>
    <w:pPr>
      <w:widowControl/>
      <w:spacing w:before="100" w:beforeAutospacing="1" w:after="100" w:afterAutospacing="1"/>
      <w:jc w:val="left"/>
    </w:pPr>
    <w:rPr>
      <w:rFonts w:ascii="宋体" w:hAnsi="宋体" w:eastAsia="宋体" w:cs="宋体"/>
      <w:kern w:val="0"/>
      <w:sz w:val="30"/>
      <w:szCs w:val="30"/>
    </w:rPr>
  </w:style>
  <w:style w:type="paragraph" w:customStyle="1" w:styleId="60">
    <w:name w:val="xl9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hAnsi="宋体" w:eastAsia="宋体" w:cs="宋体"/>
      <w:kern w:val="0"/>
      <w:sz w:val="20"/>
      <w:szCs w:val="20"/>
    </w:rPr>
  </w:style>
  <w:style w:type="paragraph" w:customStyle="1" w:styleId="61">
    <w:name w:val="xl9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eastAsia="宋体" w:cs="宋体"/>
      <w:kern w:val="0"/>
      <w:sz w:val="20"/>
      <w:szCs w:val="20"/>
    </w:rPr>
  </w:style>
  <w:style w:type="paragraph" w:customStyle="1" w:styleId="62">
    <w:name w:val="xl10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eastAsia="宋体" w:cs="宋体"/>
      <w:kern w:val="0"/>
      <w:sz w:val="20"/>
      <w:szCs w:val="20"/>
    </w:rPr>
  </w:style>
  <w:style w:type="paragraph" w:customStyle="1" w:styleId="63">
    <w:name w:val="xl10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eastAsia="宋体" w:cs="宋体"/>
      <w:kern w:val="0"/>
      <w:sz w:val="18"/>
      <w:szCs w:val="18"/>
    </w:rPr>
  </w:style>
  <w:style w:type="paragraph" w:customStyle="1" w:styleId="64">
    <w:name w:val="xl102"/>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hAnsi="宋体" w:eastAsia="宋体" w:cs="宋体"/>
      <w:kern w:val="0"/>
      <w:sz w:val="20"/>
      <w:szCs w:val="20"/>
    </w:rPr>
  </w:style>
  <w:style w:type="paragraph" w:customStyle="1" w:styleId="65">
    <w:name w:val="xl103"/>
    <w:basedOn w:val="1"/>
    <w:qFormat/>
    <w:uiPriority w:val="0"/>
    <w:pPr>
      <w:widowControl/>
      <w:pBdr>
        <w:left w:val="single" w:color="auto" w:sz="4" w:space="0"/>
        <w:right w:val="single" w:color="auto" w:sz="4" w:space="0"/>
      </w:pBdr>
      <w:shd w:val="clear" w:color="000000" w:fill="FFFFFF"/>
      <w:spacing w:before="100" w:beforeAutospacing="1" w:after="100" w:afterAutospacing="1"/>
      <w:jc w:val="left"/>
      <w:textAlignment w:val="center"/>
    </w:pPr>
    <w:rPr>
      <w:rFonts w:ascii="宋体" w:hAnsi="宋体" w:eastAsia="宋体" w:cs="宋体"/>
      <w:kern w:val="0"/>
      <w:sz w:val="20"/>
      <w:szCs w:val="20"/>
    </w:rPr>
  </w:style>
  <w:style w:type="paragraph" w:customStyle="1" w:styleId="66">
    <w:name w:val="xl104"/>
    <w:basedOn w:val="1"/>
    <w:qFormat/>
    <w:uiPriority w:val="0"/>
    <w:pPr>
      <w:widowControl/>
      <w:pBdr>
        <w:left w:val="single" w:color="auto" w:sz="4" w:space="0"/>
        <w:right w:val="single" w:color="auto" w:sz="4" w:space="0"/>
      </w:pBdr>
      <w:shd w:val="clear" w:color="000000" w:fill="FFFFFF"/>
      <w:spacing w:before="100" w:beforeAutospacing="1" w:after="100" w:afterAutospacing="1"/>
      <w:jc w:val="center"/>
      <w:textAlignment w:val="center"/>
    </w:pPr>
    <w:rPr>
      <w:rFonts w:ascii="宋体" w:hAnsi="宋体" w:eastAsia="宋体" w:cs="宋体"/>
      <w:kern w:val="0"/>
      <w:sz w:val="20"/>
      <w:szCs w:val="20"/>
    </w:rPr>
  </w:style>
  <w:style w:type="paragraph" w:customStyle="1" w:styleId="67">
    <w:name w:val="xl105"/>
    <w:basedOn w:val="1"/>
    <w:qFormat/>
    <w:uiPriority w:val="0"/>
    <w:pPr>
      <w:widowControl/>
      <w:pBdr>
        <w:left w:val="single" w:color="auto" w:sz="4" w:space="0"/>
        <w:right w:val="single" w:color="auto" w:sz="4" w:space="0"/>
      </w:pBdr>
      <w:shd w:val="clear" w:color="000000" w:fill="FFFFFF"/>
      <w:spacing w:before="100" w:beforeAutospacing="1" w:after="100" w:afterAutospacing="1"/>
      <w:jc w:val="center"/>
      <w:textAlignment w:val="center"/>
    </w:pPr>
    <w:rPr>
      <w:rFonts w:ascii="宋体" w:hAnsi="宋体" w:eastAsia="宋体" w:cs="宋体"/>
      <w:kern w:val="0"/>
      <w:sz w:val="20"/>
      <w:szCs w:val="20"/>
    </w:rPr>
  </w:style>
  <w:style w:type="paragraph" w:customStyle="1" w:styleId="68">
    <w:name w:val="xl10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hAnsi="宋体" w:eastAsia="宋体" w:cs="宋体"/>
      <w:kern w:val="0"/>
      <w:sz w:val="20"/>
      <w:szCs w:val="20"/>
    </w:rPr>
  </w:style>
  <w:style w:type="paragraph" w:customStyle="1" w:styleId="69">
    <w:name w:val="xl10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hAnsi="宋体" w:eastAsia="宋体" w:cs="宋体"/>
      <w:kern w:val="0"/>
      <w:sz w:val="20"/>
      <w:szCs w:val="20"/>
    </w:rPr>
  </w:style>
  <w:style w:type="paragraph" w:customStyle="1" w:styleId="70">
    <w:name w:val="xl10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eastAsia="宋体" w:cs="宋体"/>
      <w:kern w:val="0"/>
      <w:sz w:val="18"/>
      <w:szCs w:val="18"/>
    </w:rPr>
  </w:style>
  <w:style w:type="paragraph" w:customStyle="1" w:styleId="71">
    <w:name w:val="xl10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eastAsia="宋体" w:cs="宋体"/>
      <w:kern w:val="0"/>
      <w:sz w:val="20"/>
      <w:szCs w:val="20"/>
    </w:rPr>
  </w:style>
  <w:style w:type="paragraph" w:customStyle="1" w:styleId="72">
    <w:name w:val="xl11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hAnsi="宋体" w:eastAsia="宋体" w:cs="宋体"/>
      <w:kern w:val="0"/>
      <w:sz w:val="20"/>
      <w:szCs w:val="20"/>
    </w:rPr>
  </w:style>
  <w:style w:type="paragraph" w:customStyle="1" w:styleId="73">
    <w:name w:val="xl111"/>
    <w:basedOn w:val="1"/>
    <w:qFormat/>
    <w:uiPriority w:val="0"/>
    <w:pPr>
      <w:widowControl/>
      <w:spacing w:before="100" w:beforeAutospacing="1" w:after="100" w:afterAutospacing="1"/>
      <w:jc w:val="center"/>
    </w:pPr>
    <w:rPr>
      <w:rFonts w:ascii="宋体" w:hAnsi="宋体" w:eastAsia="宋体" w:cs="宋体"/>
      <w:kern w:val="0"/>
      <w:sz w:val="22"/>
      <w:szCs w:val="22"/>
    </w:rPr>
  </w:style>
  <w:style w:type="paragraph" w:customStyle="1" w:styleId="74">
    <w:name w:val="xl112"/>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center"/>
      <w:textAlignment w:val="center"/>
    </w:pPr>
    <w:rPr>
      <w:rFonts w:ascii="宋体" w:hAnsi="宋体" w:eastAsia="宋体" w:cs="宋体"/>
      <w:kern w:val="0"/>
      <w:sz w:val="22"/>
      <w:szCs w:val="22"/>
    </w:rPr>
  </w:style>
  <w:style w:type="paragraph" w:customStyle="1" w:styleId="75">
    <w:name w:val="xl113"/>
    <w:basedOn w:val="1"/>
    <w:qFormat/>
    <w:uiPriority w:val="0"/>
    <w:pPr>
      <w:widowControl/>
      <w:pBdr>
        <w:top w:val="single" w:color="auto" w:sz="4" w:space="0"/>
        <w:bottom w:val="single" w:color="auto" w:sz="4" w:space="0"/>
      </w:pBdr>
      <w:shd w:val="clear" w:color="000000" w:fill="FFFFFF"/>
      <w:spacing w:before="100" w:beforeAutospacing="1" w:after="100" w:afterAutospacing="1"/>
      <w:jc w:val="center"/>
      <w:textAlignment w:val="center"/>
    </w:pPr>
    <w:rPr>
      <w:rFonts w:ascii="宋体" w:hAnsi="宋体" w:eastAsia="宋体" w:cs="宋体"/>
      <w:kern w:val="0"/>
      <w:sz w:val="22"/>
      <w:szCs w:val="22"/>
    </w:rPr>
  </w:style>
  <w:style w:type="paragraph" w:customStyle="1" w:styleId="76">
    <w:name w:val="xl114"/>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eastAsia="宋体" w:cs="宋体"/>
      <w:kern w:val="0"/>
      <w:sz w:val="22"/>
      <w:szCs w:val="22"/>
    </w:rPr>
  </w:style>
  <w:style w:type="paragraph" w:customStyle="1" w:styleId="77">
    <w:name w:val="xl115"/>
    <w:basedOn w:val="1"/>
    <w:qFormat/>
    <w:uiPriority w:val="0"/>
    <w:pPr>
      <w:widowControl/>
      <w:spacing w:before="100" w:beforeAutospacing="1" w:after="100" w:afterAutospacing="1"/>
      <w:jc w:val="right"/>
    </w:pPr>
    <w:rPr>
      <w:rFonts w:ascii="宋体" w:hAnsi="宋体" w:eastAsia="宋体" w:cs="宋体"/>
      <w:kern w:val="0"/>
      <w:sz w:val="22"/>
      <w:szCs w:val="22"/>
    </w:rPr>
  </w:style>
  <w:style w:type="paragraph" w:customStyle="1" w:styleId="78">
    <w:name w:val="xl116"/>
    <w:basedOn w:val="1"/>
    <w:qFormat/>
    <w:uiPriority w:val="0"/>
    <w:pPr>
      <w:widowControl/>
      <w:shd w:val="clear" w:color="000000" w:fill="FFFFFF"/>
      <w:spacing w:before="100" w:beforeAutospacing="1" w:after="100" w:afterAutospacing="1"/>
      <w:jc w:val="center"/>
      <w:textAlignment w:val="center"/>
    </w:pPr>
    <w:rPr>
      <w:rFonts w:ascii="黑体" w:hAnsi="黑体" w:eastAsia="黑体" w:cs="宋体"/>
      <w:b/>
      <w:bCs/>
      <w:kern w:val="0"/>
      <w:sz w:val="30"/>
      <w:szCs w:val="30"/>
    </w:rPr>
  </w:style>
  <w:style w:type="paragraph" w:customStyle="1" w:styleId="79">
    <w:name w:val="xl11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eastAsia="宋体" w:cs="宋体"/>
      <w:kern w:val="0"/>
      <w:sz w:val="28"/>
      <w:szCs w:val="28"/>
    </w:rPr>
  </w:style>
  <w:style w:type="paragraph" w:customStyle="1" w:styleId="80">
    <w:name w:val="xl11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eastAsia="宋体" w:cs="宋体"/>
      <w:b/>
      <w:bCs/>
      <w:kern w:val="0"/>
      <w:sz w:val="20"/>
      <w:szCs w:val="20"/>
    </w:rPr>
  </w:style>
  <w:style w:type="paragraph" w:customStyle="1" w:styleId="81">
    <w:name w:val="xl11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eastAsia="宋体" w:cs="宋体"/>
      <w:b/>
      <w:bCs/>
      <w:kern w:val="0"/>
      <w:sz w:val="20"/>
      <w:szCs w:val="20"/>
    </w:rPr>
  </w:style>
  <w:style w:type="paragraph" w:customStyle="1" w:styleId="82">
    <w:name w:val="xl120"/>
    <w:basedOn w:val="1"/>
    <w:qFormat/>
    <w:uiPriority w:val="0"/>
    <w:pPr>
      <w:widowControl/>
      <w:spacing w:before="100" w:beforeAutospacing="1" w:after="100" w:afterAutospacing="1"/>
      <w:jc w:val="left"/>
    </w:pPr>
    <w:rPr>
      <w:rFonts w:ascii="宋体" w:hAnsi="宋体" w:eastAsia="宋体" w:cs="宋体"/>
      <w:b/>
      <w:bCs/>
      <w:kern w:val="0"/>
      <w:sz w:val="24"/>
    </w:rPr>
  </w:style>
  <w:style w:type="character" w:customStyle="1" w:styleId="83">
    <w:name w:val="批注文字 Char"/>
    <w:basedOn w:val="19"/>
    <w:link w:val="11"/>
    <w:autoRedefine/>
    <w:qFormat/>
    <w:uiPriority w:val="0"/>
    <w:rPr>
      <w:kern w:val="2"/>
      <w:sz w:val="21"/>
      <w:szCs w:val="24"/>
    </w:rPr>
  </w:style>
  <w:style w:type="character" w:customStyle="1" w:styleId="84">
    <w:name w:val="批注主题 Char"/>
    <w:basedOn w:val="83"/>
    <w:link w:val="16"/>
    <w:qFormat/>
    <w:uiPriority w:val="0"/>
    <w:rPr>
      <w:b/>
      <w:bCs/>
      <w:kern w:val="2"/>
      <w:sz w:val="21"/>
      <w:szCs w:val="24"/>
    </w:rPr>
  </w:style>
  <w:style w:type="character" w:customStyle="1" w:styleId="85">
    <w:name w:val="标题 1 Char"/>
    <w:basedOn w:val="19"/>
    <w:link w:val="2"/>
    <w:qFormat/>
    <w:uiPriority w:val="0"/>
    <w:rPr>
      <w:rFonts w:ascii="Times New Roman" w:hAnsi="Times New Roman" w:eastAsia="宋体" w:cs="Times New Roman"/>
      <w:b/>
      <w:bCs/>
      <w:kern w:val="44"/>
      <w:sz w:val="44"/>
      <w:szCs w:val="44"/>
    </w:rPr>
  </w:style>
  <w:style w:type="character" w:customStyle="1" w:styleId="86">
    <w:name w:val="标题 2 Char"/>
    <w:basedOn w:val="19"/>
    <w:link w:val="3"/>
    <w:qFormat/>
    <w:uiPriority w:val="0"/>
    <w:rPr>
      <w:rFonts w:ascii="Arial" w:hAnsi="Arial" w:eastAsia="黑体" w:cs="Times New Roman"/>
      <w:b/>
      <w:bCs/>
      <w:kern w:val="2"/>
      <w:sz w:val="32"/>
      <w:szCs w:val="32"/>
    </w:rPr>
  </w:style>
  <w:style w:type="character" w:customStyle="1" w:styleId="87">
    <w:name w:val="标题 3 Char"/>
    <w:basedOn w:val="19"/>
    <w:link w:val="4"/>
    <w:qFormat/>
    <w:uiPriority w:val="0"/>
    <w:rPr>
      <w:rFonts w:ascii="Times New Roman" w:hAnsi="Times New Roman" w:eastAsia="宋体" w:cs="Times New Roman"/>
      <w:b/>
      <w:bCs/>
      <w:kern w:val="2"/>
      <w:sz w:val="32"/>
      <w:szCs w:val="32"/>
    </w:rPr>
  </w:style>
  <w:style w:type="character" w:customStyle="1" w:styleId="88">
    <w:name w:val="标题 4 Char"/>
    <w:basedOn w:val="19"/>
    <w:link w:val="5"/>
    <w:qFormat/>
    <w:uiPriority w:val="0"/>
    <w:rPr>
      <w:rFonts w:ascii="Arial" w:hAnsi="Arial" w:eastAsia="黑体" w:cs="Times New Roman"/>
      <w:b/>
      <w:bCs/>
      <w:kern w:val="2"/>
      <w:sz w:val="28"/>
      <w:szCs w:val="28"/>
    </w:rPr>
  </w:style>
  <w:style w:type="character" w:customStyle="1" w:styleId="89">
    <w:name w:val="标题 5 Char"/>
    <w:basedOn w:val="19"/>
    <w:link w:val="6"/>
    <w:qFormat/>
    <w:uiPriority w:val="0"/>
    <w:rPr>
      <w:rFonts w:ascii="Times New Roman" w:hAnsi="Times New Roman" w:eastAsia="宋体" w:cs="Times New Roman"/>
      <w:b/>
      <w:bCs/>
      <w:kern w:val="2"/>
      <w:sz w:val="28"/>
      <w:szCs w:val="28"/>
    </w:rPr>
  </w:style>
  <w:style w:type="character" w:customStyle="1" w:styleId="90">
    <w:name w:val="标题 6 Char"/>
    <w:basedOn w:val="19"/>
    <w:link w:val="7"/>
    <w:qFormat/>
    <w:uiPriority w:val="0"/>
    <w:rPr>
      <w:rFonts w:ascii="Arial" w:hAnsi="Arial" w:eastAsia="黑体" w:cs="Times New Roman"/>
      <w:b/>
      <w:bCs/>
      <w:kern w:val="2"/>
      <w:sz w:val="24"/>
      <w:szCs w:val="24"/>
    </w:rPr>
  </w:style>
  <w:style w:type="character" w:customStyle="1" w:styleId="91">
    <w:name w:val="标题 7 Char"/>
    <w:basedOn w:val="19"/>
    <w:link w:val="8"/>
    <w:qFormat/>
    <w:uiPriority w:val="0"/>
    <w:rPr>
      <w:rFonts w:ascii="Times New Roman" w:hAnsi="Times New Roman" w:eastAsia="宋体" w:cs="Times New Roman"/>
      <w:b/>
      <w:bCs/>
      <w:kern w:val="2"/>
      <w:sz w:val="24"/>
      <w:szCs w:val="24"/>
    </w:rPr>
  </w:style>
  <w:style w:type="character" w:customStyle="1" w:styleId="92">
    <w:name w:val="标题 8 Char"/>
    <w:basedOn w:val="19"/>
    <w:link w:val="9"/>
    <w:qFormat/>
    <w:uiPriority w:val="0"/>
    <w:rPr>
      <w:rFonts w:ascii="Arial" w:hAnsi="Arial" w:eastAsia="黑体" w:cs="Times New Roman"/>
      <w:kern w:val="2"/>
      <w:sz w:val="24"/>
      <w:szCs w:val="24"/>
    </w:rPr>
  </w:style>
  <w:style w:type="character" w:customStyle="1" w:styleId="93">
    <w:name w:val="标题 9 Char"/>
    <w:basedOn w:val="19"/>
    <w:link w:val="10"/>
    <w:qFormat/>
    <w:uiPriority w:val="0"/>
    <w:rPr>
      <w:rFonts w:ascii="Arial" w:hAnsi="Arial" w:eastAsia="黑体" w:cs="Times New Roman"/>
      <w:kern w:val="2"/>
      <w:sz w:val="21"/>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6</Pages>
  <Words>3726</Words>
  <Characters>4079</Characters>
  <Lines>39</Lines>
  <Paragraphs>11</Paragraphs>
  <TotalTime>0</TotalTime>
  <ScaleCrop>false</ScaleCrop>
  <LinksUpToDate>false</LinksUpToDate>
  <CharactersWithSpaces>4178</CharactersWithSpaces>
  <Application>WPS Office_12.1.0.18240_F1E327BC-269C-435d-A152-05C5408002CA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2018-07-31T05:41:00Z</dcterms:created>
  <dc:creator>谢强</dc:creator>
  <cp:lastModifiedBy>Administrator</cp:lastModifiedBy>
  <dcterms:modified xsi:type="dcterms:W3CDTF">2024-09-18T03:24:12Z</dcterms:modified>
  <cp:revision>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2052-12.1.0.18240</vt:lpwstr>
  </property>
  <property fmtid="{D5CDD505-2E9C-101B-9397-08002B2CF9AE}" pid="3" name="ICV">
    <vt:lpwstr>85B10BDDBE9C435FAE672EACAA3A89D2_12</vt:lpwstr>
  </property>
</Properties>
</file>